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B3242" w14:textId="2B52BD5E" w:rsidR="00A22715" w:rsidRPr="004B6031" w:rsidRDefault="001E48B1" w:rsidP="004B6031">
      <w:pPr>
        <w:spacing w:after="120" w:line="240" w:lineRule="auto"/>
        <w:contextualSpacing/>
        <w:rPr>
          <w:sz w:val="20"/>
          <w:szCs w:val="20"/>
        </w:rPr>
      </w:pPr>
      <w:r>
        <w:rPr>
          <w:b/>
          <w:bCs/>
          <w:noProof/>
          <w:lang w:val="en-GB" w:eastAsia="en-GB"/>
        </w:rPr>
        <w:drawing>
          <wp:inline distT="0" distB="0" distL="0" distR="0" wp14:anchorId="20379578" wp14:editId="6ADE75E7">
            <wp:extent cx="5943600" cy="1597660"/>
            <wp:effectExtent l="0" t="0" r="0" b="2540"/>
            <wp:docPr id="1" name="Picture 1" descr="cid:image001.jpg@01D2E42D.5CFB2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E42D.5CFB25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1597660"/>
                    </a:xfrm>
                    <a:prstGeom prst="rect">
                      <a:avLst/>
                    </a:prstGeom>
                    <a:noFill/>
                    <a:ln>
                      <a:noFill/>
                    </a:ln>
                  </pic:spPr>
                </pic:pic>
              </a:graphicData>
            </a:graphic>
          </wp:inline>
        </w:drawing>
      </w:r>
    </w:p>
    <w:p w14:paraId="1A82A73A" w14:textId="7020D5B3" w:rsidR="00B66539" w:rsidRDefault="00B66539" w:rsidP="004B6031">
      <w:pPr>
        <w:spacing w:after="120" w:line="240" w:lineRule="auto"/>
        <w:contextualSpacing/>
        <w:jc w:val="center"/>
        <w:rPr>
          <w:b/>
          <w:sz w:val="28"/>
          <w:szCs w:val="20"/>
        </w:rPr>
      </w:pPr>
    </w:p>
    <w:p w14:paraId="41D8F4BC" w14:textId="77777777" w:rsidR="00FA2D92" w:rsidRDefault="00FA2D92" w:rsidP="004B6031">
      <w:pPr>
        <w:spacing w:after="120" w:line="240" w:lineRule="auto"/>
        <w:contextualSpacing/>
        <w:jc w:val="center"/>
        <w:rPr>
          <w:b/>
          <w:sz w:val="28"/>
          <w:szCs w:val="20"/>
        </w:rPr>
      </w:pPr>
    </w:p>
    <w:p w14:paraId="056F0AC2" w14:textId="77777777" w:rsidR="00FA2D92" w:rsidRDefault="00FA2D92" w:rsidP="004B6031">
      <w:pPr>
        <w:spacing w:after="120" w:line="240" w:lineRule="auto"/>
        <w:contextualSpacing/>
        <w:jc w:val="center"/>
        <w:rPr>
          <w:b/>
          <w:sz w:val="28"/>
          <w:szCs w:val="20"/>
        </w:rPr>
      </w:pPr>
    </w:p>
    <w:p w14:paraId="0FFC640F" w14:textId="77777777" w:rsidR="00FA2D92" w:rsidRDefault="00FA2D92" w:rsidP="004B6031">
      <w:pPr>
        <w:spacing w:after="120" w:line="240" w:lineRule="auto"/>
        <w:contextualSpacing/>
        <w:jc w:val="center"/>
        <w:rPr>
          <w:b/>
          <w:sz w:val="28"/>
          <w:szCs w:val="20"/>
        </w:rPr>
      </w:pPr>
    </w:p>
    <w:p w14:paraId="2833E3EC" w14:textId="0DFE5576" w:rsidR="00CA2730" w:rsidRPr="00AC0456" w:rsidRDefault="00CA2730" w:rsidP="004B6031">
      <w:pPr>
        <w:spacing w:after="120" w:line="240" w:lineRule="auto"/>
        <w:contextualSpacing/>
        <w:jc w:val="center"/>
        <w:rPr>
          <w:b/>
          <w:sz w:val="28"/>
          <w:szCs w:val="20"/>
        </w:rPr>
      </w:pPr>
      <w:r w:rsidRPr="00AC0456">
        <w:rPr>
          <w:b/>
          <w:sz w:val="28"/>
          <w:szCs w:val="20"/>
        </w:rPr>
        <w:t>National Evaluation Capacities</w:t>
      </w:r>
      <w:r w:rsidR="00D7790F" w:rsidRPr="00AC0456">
        <w:rPr>
          <w:b/>
          <w:sz w:val="28"/>
          <w:szCs w:val="20"/>
        </w:rPr>
        <w:t xml:space="preserve"> </w:t>
      </w:r>
      <w:r w:rsidR="001E48B1">
        <w:rPr>
          <w:b/>
          <w:sz w:val="28"/>
          <w:szCs w:val="20"/>
        </w:rPr>
        <w:t>Conference 2017 (NEC 2017)</w:t>
      </w:r>
    </w:p>
    <w:p w14:paraId="6E5763D3" w14:textId="77777777" w:rsidR="00B66539" w:rsidRDefault="00B66539" w:rsidP="004B6031">
      <w:pPr>
        <w:spacing w:after="120" w:line="240" w:lineRule="auto"/>
        <w:contextualSpacing/>
        <w:jc w:val="center"/>
        <w:rPr>
          <w:sz w:val="20"/>
          <w:szCs w:val="20"/>
        </w:rPr>
      </w:pPr>
    </w:p>
    <w:p w14:paraId="69BB9552" w14:textId="0C90F6EB" w:rsidR="00A33A8D" w:rsidRPr="0056237F" w:rsidRDefault="0056237F" w:rsidP="004B6031">
      <w:pPr>
        <w:spacing w:after="120" w:line="240" w:lineRule="auto"/>
        <w:contextualSpacing/>
        <w:jc w:val="center"/>
        <w:rPr>
          <w:i/>
          <w:sz w:val="20"/>
          <w:szCs w:val="20"/>
        </w:rPr>
      </w:pPr>
      <w:r w:rsidRPr="0056237F">
        <w:rPr>
          <w:i/>
          <w:sz w:val="20"/>
          <w:szCs w:val="20"/>
        </w:rPr>
        <w:t>“People, Planet and Progress in the SDG Era</w:t>
      </w:r>
      <w:r w:rsidR="00F97C6B" w:rsidRPr="0056237F">
        <w:rPr>
          <w:i/>
          <w:sz w:val="20"/>
          <w:szCs w:val="20"/>
        </w:rPr>
        <w:t>”</w:t>
      </w:r>
    </w:p>
    <w:p w14:paraId="5C5C5AA8" w14:textId="72CCEEAE" w:rsidR="00B151D3" w:rsidRPr="0056237F" w:rsidRDefault="0056237F" w:rsidP="004B6031">
      <w:pPr>
        <w:spacing w:after="120" w:line="240" w:lineRule="auto"/>
        <w:contextualSpacing/>
        <w:jc w:val="center"/>
        <w:rPr>
          <w:sz w:val="20"/>
          <w:szCs w:val="20"/>
        </w:rPr>
      </w:pPr>
      <w:r w:rsidRPr="0056237F">
        <w:rPr>
          <w:sz w:val="20"/>
          <w:szCs w:val="20"/>
        </w:rPr>
        <w:t>Istanbul, Turkey, 1</w:t>
      </w:r>
      <w:r w:rsidR="00B151D3" w:rsidRPr="0056237F">
        <w:rPr>
          <w:sz w:val="20"/>
          <w:szCs w:val="20"/>
        </w:rPr>
        <w:t>6</w:t>
      </w:r>
      <w:r w:rsidR="00D7790F" w:rsidRPr="0056237F">
        <w:rPr>
          <w:sz w:val="20"/>
          <w:szCs w:val="20"/>
        </w:rPr>
        <w:t>-</w:t>
      </w:r>
      <w:r w:rsidRPr="0056237F">
        <w:rPr>
          <w:sz w:val="20"/>
          <w:szCs w:val="20"/>
        </w:rPr>
        <w:t>20 October 2017</w:t>
      </w:r>
    </w:p>
    <w:p w14:paraId="299D81A0" w14:textId="77777777" w:rsidR="00B66539" w:rsidRPr="004B6031" w:rsidRDefault="00B66539" w:rsidP="004B6031">
      <w:pPr>
        <w:spacing w:after="120" w:line="240" w:lineRule="auto"/>
        <w:contextualSpacing/>
        <w:jc w:val="center"/>
        <w:rPr>
          <w:sz w:val="20"/>
          <w:szCs w:val="20"/>
        </w:rPr>
      </w:pPr>
    </w:p>
    <w:p w14:paraId="5E0EC023" w14:textId="77777777" w:rsidR="00A22715" w:rsidRPr="00B66539" w:rsidRDefault="00A22715" w:rsidP="004B6031">
      <w:pPr>
        <w:spacing w:after="120" w:line="240" w:lineRule="auto"/>
        <w:contextualSpacing/>
        <w:jc w:val="center"/>
        <w:rPr>
          <w:b/>
          <w:sz w:val="28"/>
          <w:szCs w:val="20"/>
        </w:rPr>
      </w:pPr>
      <w:r w:rsidRPr="00B66539">
        <w:rPr>
          <w:b/>
          <w:sz w:val="28"/>
          <w:szCs w:val="20"/>
        </w:rPr>
        <w:t>Call for Abstracts</w:t>
      </w:r>
    </w:p>
    <w:p w14:paraId="7D9BA283" w14:textId="4A8C35FE" w:rsidR="00AE5467" w:rsidRPr="00E03612" w:rsidRDefault="00AE5467" w:rsidP="00FA2D92">
      <w:pPr>
        <w:jc w:val="both"/>
        <w:rPr>
          <w:rFonts w:cstheme="minorHAnsi"/>
          <w:b/>
          <w:iCs/>
        </w:rPr>
      </w:pPr>
    </w:p>
    <w:p w14:paraId="00003635" w14:textId="6917048F" w:rsidR="001E48B1" w:rsidRPr="00E03612" w:rsidRDefault="001E48B1" w:rsidP="001E48B1">
      <w:pPr>
        <w:pStyle w:val="ListParagraph"/>
        <w:numPr>
          <w:ilvl w:val="0"/>
          <w:numId w:val="15"/>
        </w:numPr>
        <w:jc w:val="both"/>
        <w:rPr>
          <w:rFonts w:cstheme="minorHAnsi"/>
          <w:b/>
          <w:iCs/>
        </w:rPr>
      </w:pPr>
      <w:r w:rsidRPr="00E03612">
        <w:rPr>
          <w:rFonts w:cstheme="minorHAnsi"/>
          <w:b/>
          <w:iCs/>
        </w:rPr>
        <w:t xml:space="preserve">Introduction </w:t>
      </w:r>
    </w:p>
    <w:p w14:paraId="3316C322" w14:textId="3F2AB2DE" w:rsidR="001E48B1" w:rsidRPr="00E03612" w:rsidRDefault="001E48B1" w:rsidP="001E48B1">
      <w:pPr>
        <w:jc w:val="both"/>
        <w:rPr>
          <w:rFonts w:cstheme="minorHAnsi"/>
          <w:iCs/>
        </w:rPr>
      </w:pPr>
      <w:r w:rsidRPr="00E03612">
        <w:rPr>
          <w:rFonts w:cstheme="minorHAnsi"/>
          <w:iCs/>
        </w:rPr>
        <w:t xml:space="preserve">The NEC 2017 Organizing Team is pleased to invite government officials engaged with evaluation and/or the SDG agenda and its follow-up and review process, evaluation professionals and other evaluation stakeholders to submit proposals for presentations that will contribute to the conference. </w:t>
      </w:r>
      <w:r w:rsidR="003876E3">
        <w:rPr>
          <w:rFonts w:cstheme="minorHAnsi"/>
          <w:iCs/>
        </w:rPr>
        <w:t xml:space="preserve"> </w:t>
      </w:r>
    </w:p>
    <w:p w14:paraId="6C7CABE8" w14:textId="4BED727D" w:rsidR="001E48B1" w:rsidRPr="00E03612" w:rsidRDefault="001E48B1" w:rsidP="001E48B1">
      <w:pPr>
        <w:pStyle w:val="ListParagraph"/>
        <w:numPr>
          <w:ilvl w:val="0"/>
          <w:numId w:val="15"/>
        </w:numPr>
        <w:jc w:val="both"/>
        <w:rPr>
          <w:rFonts w:cstheme="minorHAnsi"/>
          <w:b/>
          <w:iCs/>
        </w:rPr>
      </w:pPr>
      <w:r w:rsidRPr="00E03612">
        <w:rPr>
          <w:rFonts w:cstheme="minorHAnsi"/>
          <w:b/>
          <w:iCs/>
        </w:rPr>
        <w:t xml:space="preserve">Conference Theme </w:t>
      </w:r>
    </w:p>
    <w:p w14:paraId="0C8D1D1A" w14:textId="01C35CB0" w:rsidR="008B3987" w:rsidRPr="00E03612" w:rsidRDefault="008B3987" w:rsidP="00E03612">
      <w:pPr>
        <w:jc w:val="both"/>
        <w:rPr>
          <w:rFonts w:cstheme="minorHAnsi"/>
          <w:i/>
        </w:rPr>
      </w:pPr>
      <w:r w:rsidRPr="00E03612">
        <w:rPr>
          <w:rFonts w:cstheme="minorHAnsi"/>
        </w:rPr>
        <w:t xml:space="preserve">The theme of the </w:t>
      </w:r>
      <w:r w:rsidRPr="00E03612">
        <w:rPr>
          <w:rFonts w:cstheme="minorHAnsi"/>
          <w:b/>
          <w:iCs/>
        </w:rPr>
        <w:t xml:space="preserve">National Evaluation Capacities Conference 2017 </w:t>
      </w:r>
      <w:r w:rsidRPr="00E03612">
        <w:rPr>
          <w:rFonts w:cstheme="minorHAnsi"/>
          <w:iCs/>
        </w:rPr>
        <w:t xml:space="preserve">is </w:t>
      </w:r>
      <w:r w:rsidR="00B65214" w:rsidRPr="00E03612">
        <w:rPr>
          <w:rFonts w:cstheme="minorHAnsi"/>
          <w:b/>
          <w:i/>
        </w:rPr>
        <w:t>“People, Planet and Progress in the SDG Era”</w:t>
      </w:r>
      <w:r w:rsidRPr="00E03612">
        <w:rPr>
          <w:rFonts w:cstheme="minorHAnsi"/>
          <w:b/>
          <w:i/>
        </w:rPr>
        <w:t xml:space="preserve">. </w:t>
      </w:r>
      <w:r w:rsidR="00B65214" w:rsidRPr="00E03612">
        <w:rPr>
          <w:rFonts w:cstheme="minorHAnsi"/>
          <w:i/>
        </w:rPr>
        <w:t xml:space="preserve"> </w:t>
      </w:r>
    </w:p>
    <w:p w14:paraId="613ECBF3" w14:textId="584C9215" w:rsidR="008B3987" w:rsidRPr="00E03612" w:rsidRDefault="008B3987" w:rsidP="00E03612">
      <w:pPr>
        <w:jc w:val="both"/>
        <w:rPr>
          <w:rFonts w:cstheme="minorHAnsi"/>
        </w:rPr>
      </w:pPr>
      <w:r w:rsidRPr="00E03612">
        <w:rPr>
          <w:rFonts w:cstheme="minorHAnsi"/>
        </w:rPr>
        <w:t xml:space="preserve">The conference is designed to stimulate discussion, knowledge sharing, and new partnerships, reinforcing the ongoing work to develop national evaluation capacities, examining the new challenges and opportunities of the SDGs for evaluation, and exploring new directions for evaluation and national evaluation capacities.  </w:t>
      </w:r>
    </w:p>
    <w:p w14:paraId="4123091C" w14:textId="208A6F44" w:rsidR="008B3987" w:rsidRPr="00E03612" w:rsidRDefault="008B3987" w:rsidP="00E03612">
      <w:pPr>
        <w:jc w:val="both"/>
        <w:rPr>
          <w:rFonts w:cstheme="minorHAnsi"/>
        </w:rPr>
      </w:pPr>
      <w:r w:rsidRPr="00E03612">
        <w:rPr>
          <w:rFonts w:cstheme="minorHAnsi"/>
        </w:rPr>
        <w:t xml:space="preserve">The first day of the conference will focus on progress in strengthening national evaluation capacities and national evaluation systems since the 2015 NEC Conference in Bangkok, Thailand. The second day of the conference will explore the SDGs and the challenges and opportunities they present for evaluation and national evaluation capacities. This will include an exploration of what the principle of “no one left behind” means for evaluation, as well as </w:t>
      </w:r>
      <w:r w:rsidR="00FB20BE" w:rsidRPr="00E03612">
        <w:rPr>
          <w:rFonts w:cstheme="minorHAnsi"/>
        </w:rPr>
        <w:t xml:space="preserve">what </w:t>
      </w:r>
      <w:r w:rsidRPr="00E03612">
        <w:rPr>
          <w:rFonts w:cstheme="minorHAnsi"/>
        </w:rPr>
        <w:t xml:space="preserve">the interlinkages and interdependencies </w:t>
      </w:r>
      <w:r w:rsidR="00FB20BE" w:rsidRPr="00E03612">
        <w:rPr>
          <w:rFonts w:cstheme="minorHAnsi"/>
        </w:rPr>
        <w:t>imply for evaluation practices and capacities</w:t>
      </w:r>
      <w:r w:rsidRPr="00E03612">
        <w:rPr>
          <w:rFonts w:cstheme="minorHAnsi"/>
        </w:rPr>
        <w:t>. A special focus will be given to the intersection between the “people” and the “planet”, or evaluation challenges at the intersection of the human and environmental spheres</w:t>
      </w:r>
      <w:r w:rsidR="00FB20BE" w:rsidRPr="00E03612">
        <w:rPr>
          <w:rFonts w:cstheme="minorHAnsi"/>
        </w:rPr>
        <w:t xml:space="preserve">, and how lessons from </w:t>
      </w:r>
      <w:r w:rsidR="00606CBE">
        <w:rPr>
          <w:rFonts w:cstheme="minorHAnsi"/>
        </w:rPr>
        <w:t xml:space="preserve">past </w:t>
      </w:r>
      <w:r w:rsidR="00FB20BE" w:rsidRPr="00E03612">
        <w:rPr>
          <w:rFonts w:cstheme="minorHAnsi"/>
        </w:rPr>
        <w:t xml:space="preserve">experience can help inform future evaluations. </w:t>
      </w:r>
      <w:r w:rsidRPr="00E03612">
        <w:rPr>
          <w:rFonts w:cstheme="minorHAnsi"/>
        </w:rPr>
        <w:t xml:space="preserve">The third day of the conference will </w:t>
      </w:r>
      <w:r w:rsidR="00FB20BE" w:rsidRPr="00E03612">
        <w:rPr>
          <w:rFonts w:cstheme="minorHAnsi"/>
        </w:rPr>
        <w:t xml:space="preserve">further </w:t>
      </w:r>
      <w:r w:rsidRPr="00E03612">
        <w:rPr>
          <w:rFonts w:cstheme="minorHAnsi"/>
        </w:rPr>
        <w:t xml:space="preserve">explore </w:t>
      </w:r>
      <w:r w:rsidR="00FB20BE" w:rsidRPr="00E03612">
        <w:rPr>
          <w:rFonts w:cstheme="minorHAnsi"/>
        </w:rPr>
        <w:t xml:space="preserve">how these opportunities and challenges point to </w:t>
      </w:r>
      <w:r w:rsidRPr="00E03612">
        <w:rPr>
          <w:rFonts w:cstheme="minorHAnsi"/>
        </w:rPr>
        <w:t xml:space="preserve">new directions and new ideas for evaluation and evaluation capacities. </w:t>
      </w:r>
    </w:p>
    <w:p w14:paraId="6B6D9E3C" w14:textId="669B3E3C" w:rsidR="001E48B1" w:rsidRPr="00E03612" w:rsidRDefault="001E48B1" w:rsidP="001E48B1">
      <w:pPr>
        <w:pStyle w:val="ListParagraph"/>
        <w:numPr>
          <w:ilvl w:val="0"/>
          <w:numId w:val="15"/>
        </w:numPr>
        <w:jc w:val="both"/>
        <w:rPr>
          <w:rFonts w:cstheme="minorHAnsi"/>
          <w:b/>
          <w:iCs/>
        </w:rPr>
      </w:pPr>
      <w:r w:rsidRPr="00E03612">
        <w:rPr>
          <w:rFonts w:cstheme="minorHAnsi"/>
          <w:b/>
          <w:iCs/>
        </w:rPr>
        <w:lastRenderedPageBreak/>
        <w:t xml:space="preserve">Call for abstracts </w:t>
      </w:r>
    </w:p>
    <w:p w14:paraId="6CAF6C78" w14:textId="46A8D439" w:rsidR="001E48B1" w:rsidRPr="00E03612" w:rsidRDefault="001E48B1" w:rsidP="001E48B1">
      <w:pPr>
        <w:jc w:val="both"/>
        <w:rPr>
          <w:rFonts w:cstheme="minorHAnsi"/>
          <w:iCs/>
        </w:rPr>
      </w:pPr>
      <w:r w:rsidRPr="00E03612">
        <w:rPr>
          <w:rFonts w:cstheme="minorHAnsi"/>
          <w:iCs/>
        </w:rPr>
        <w:t xml:space="preserve">The NEC 2017 Organizing Team invites </w:t>
      </w:r>
      <w:r w:rsidR="00606CBE">
        <w:rPr>
          <w:rFonts w:cstheme="minorHAnsi"/>
          <w:iCs/>
        </w:rPr>
        <w:t>proposals</w:t>
      </w:r>
      <w:r w:rsidRPr="00E03612">
        <w:rPr>
          <w:rFonts w:cstheme="minorHAnsi"/>
          <w:iCs/>
        </w:rPr>
        <w:t xml:space="preserve"> for a presentation or panel cont</w:t>
      </w:r>
      <w:r w:rsidR="00421CFC" w:rsidRPr="00E03612">
        <w:rPr>
          <w:rFonts w:cstheme="minorHAnsi"/>
          <w:iCs/>
        </w:rPr>
        <w:t xml:space="preserve">ribution at the conference. </w:t>
      </w:r>
    </w:p>
    <w:p w14:paraId="73A3D2F5" w14:textId="5C396BC2" w:rsidR="00421CFC" w:rsidRPr="00E03612" w:rsidRDefault="00421CFC" w:rsidP="00421CFC">
      <w:pPr>
        <w:pStyle w:val="ListParagraph"/>
        <w:numPr>
          <w:ilvl w:val="1"/>
          <w:numId w:val="15"/>
        </w:numPr>
        <w:jc w:val="both"/>
        <w:rPr>
          <w:rFonts w:cstheme="minorHAnsi"/>
          <w:b/>
          <w:iCs/>
        </w:rPr>
      </w:pPr>
      <w:r w:rsidRPr="00E03612">
        <w:rPr>
          <w:rFonts w:cstheme="minorHAnsi"/>
          <w:b/>
          <w:iCs/>
        </w:rPr>
        <w:t xml:space="preserve">Deadline to submit proposals </w:t>
      </w:r>
    </w:p>
    <w:p w14:paraId="6F953659" w14:textId="632CC02D" w:rsidR="001E48B1" w:rsidRPr="00E03612" w:rsidRDefault="00421CFC" w:rsidP="001F7508">
      <w:pPr>
        <w:pStyle w:val="Default"/>
        <w:spacing w:after="120"/>
        <w:contextualSpacing/>
        <w:jc w:val="both"/>
        <w:rPr>
          <w:rFonts w:asciiTheme="minorHAnsi" w:hAnsiTheme="minorHAnsi" w:cstheme="minorHAnsi"/>
          <w:color w:val="FF0000"/>
          <w:sz w:val="22"/>
          <w:szCs w:val="22"/>
        </w:rPr>
      </w:pPr>
      <w:r w:rsidRPr="00E03612">
        <w:rPr>
          <w:rFonts w:asciiTheme="minorHAnsi" w:hAnsiTheme="minorHAnsi" w:cstheme="minorHAnsi"/>
          <w:sz w:val="22"/>
          <w:szCs w:val="22"/>
        </w:rPr>
        <w:t xml:space="preserve">The deadline to submit proposals is </w:t>
      </w:r>
      <w:r w:rsidR="00623075" w:rsidRPr="00211AA5">
        <w:rPr>
          <w:rFonts w:asciiTheme="minorHAnsi" w:hAnsiTheme="minorHAnsi" w:cstheme="minorHAnsi"/>
          <w:b/>
          <w:color w:val="auto"/>
          <w:sz w:val="22"/>
          <w:szCs w:val="22"/>
        </w:rPr>
        <w:t>2</w:t>
      </w:r>
      <w:r w:rsidR="00623075">
        <w:rPr>
          <w:rFonts w:asciiTheme="minorHAnsi" w:hAnsiTheme="minorHAnsi" w:cstheme="minorHAnsi"/>
          <w:b/>
          <w:color w:val="auto"/>
          <w:sz w:val="22"/>
          <w:szCs w:val="22"/>
        </w:rPr>
        <w:t>9</w:t>
      </w:r>
      <w:bookmarkStart w:id="0" w:name="_GoBack"/>
      <w:bookmarkEnd w:id="0"/>
      <w:r w:rsidR="00623075" w:rsidRPr="00211AA5">
        <w:rPr>
          <w:rFonts w:asciiTheme="minorHAnsi" w:hAnsiTheme="minorHAnsi" w:cstheme="minorHAnsi"/>
          <w:b/>
          <w:color w:val="auto"/>
          <w:sz w:val="22"/>
          <w:szCs w:val="22"/>
        </w:rPr>
        <w:t xml:space="preserve"> </w:t>
      </w:r>
      <w:r w:rsidR="00211AA5" w:rsidRPr="00211AA5">
        <w:rPr>
          <w:rFonts w:asciiTheme="minorHAnsi" w:hAnsiTheme="minorHAnsi" w:cstheme="minorHAnsi"/>
          <w:b/>
          <w:color w:val="auto"/>
          <w:sz w:val="22"/>
          <w:szCs w:val="22"/>
        </w:rPr>
        <w:t>August 2017</w:t>
      </w:r>
      <w:r w:rsidRPr="00211AA5">
        <w:rPr>
          <w:rFonts w:asciiTheme="minorHAnsi" w:hAnsiTheme="minorHAnsi" w:cstheme="minorHAnsi"/>
          <w:b/>
          <w:color w:val="auto"/>
          <w:sz w:val="22"/>
          <w:szCs w:val="22"/>
        </w:rPr>
        <w:t>.</w:t>
      </w:r>
      <w:r w:rsidRPr="00211AA5">
        <w:rPr>
          <w:rFonts w:asciiTheme="minorHAnsi" w:hAnsiTheme="minorHAnsi" w:cstheme="minorHAnsi"/>
          <w:color w:val="auto"/>
          <w:sz w:val="22"/>
          <w:szCs w:val="22"/>
        </w:rPr>
        <w:t xml:space="preserve"> </w:t>
      </w:r>
    </w:p>
    <w:p w14:paraId="5CD0C43A" w14:textId="5004BED6" w:rsidR="00421CFC" w:rsidRPr="00E03612" w:rsidRDefault="00421CFC" w:rsidP="001F7508">
      <w:pPr>
        <w:pStyle w:val="Default"/>
        <w:spacing w:after="120"/>
        <w:contextualSpacing/>
        <w:jc w:val="both"/>
        <w:rPr>
          <w:rFonts w:asciiTheme="minorHAnsi" w:hAnsiTheme="minorHAnsi" w:cstheme="minorHAnsi"/>
          <w:color w:val="FF0000"/>
          <w:sz w:val="22"/>
          <w:szCs w:val="22"/>
        </w:rPr>
      </w:pPr>
    </w:p>
    <w:p w14:paraId="463EF738" w14:textId="221C4986" w:rsidR="00421CFC" w:rsidRPr="00E03612" w:rsidRDefault="00421CFC" w:rsidP="005539A7">
      <w:pPr>
        <w:pStyle w:val="ListParagraph"/>
        <w:numPr>
          <w:ilvl w:val="1"/>
          <w:numId w:val="15"/>
        </w:numPr>
        <w:jc w:val="both"/>
        <w:rPr>
          <w:rFonts w:cstheme="minorHAnsi"/>
          <w:b/>
          <w:iCs/>
        </w:rPr>
      </w:pPr>
      <w:r w:rsidRPr="00E03612">
        <w:rPr>
          <w:rFonts w:cstheme="minorHAnsi"/>
          <w:b/>
          <w:iCs/>
        </w:rPr>
        <w:t>Proposal submission procedure</w:t>
      </w:r>
    </w:p>
    <w:p w14:paraId="52A1EE52" w14:textId="5792B264" w:rsidR="005539A7" w:rsidRPr="00E03612" w:rsidRDefault="005539A7" w:rsidP="005539A7">
      <w:pPr>
        <w:spacing w:after="120" w:line="240" w:lineRule="auto"/>
        <w:contextualSpacing/>
        <w:jc w:val="both"/>
        <w:rPr>
          <w:rFonts w:cstheme="minorHAnsi"/>
        </w:rPr>
      </w:pPr>
      <w:r w:rsidRPr="00E03612">
        <w:rPr>
          <w:rFonts w:cstheme="minorHAnsi"/>
        </w:rPr>
        <w:t xml:space="preserve">The proposal should be submitted by mail to </w:t>
      </w:r>
      <w:hyperlink r:id="rId10" w:history="1">
        <w:r w:rsidRPr="00E03612">
          <w:rPr>
            <w:rStyle w:val="Hyperlink"/>
            <w:rFonts w:cstheme="minorHAnsi"/>
          </w:rPr>
          <w:t>ieo.nec@undp.org</w:t>
        </w:r>
      </w:hyperlink>
      <w:r w:rsidRPr="00E03612">
        <w:rPr>
          <w:rFonts w:cstheme="minorHAnsi"/>
          <w:color w:val="006EC0"/>
        </w:rPr>
        <w:t xml:space="preserve"> </w:t>
      </w:r>
      <w:r w:rsidRPr="00E03612">
        <w:rPr>
          <w:rFonts w:cstheme="minorHAnsi"/>
        </w:rPr>
        <w:t xml:space="preserve">using </w:t>
      </w:r>
      <w:r w:rsidR="008214DF">
        <w:rPr>
          <w:rFonts w:cstheme="minorHAnsi"/>
        </w:rPr>
        <w:t xml:space="preserve">the </w:t>
      </w:r>
      <w:hyperlink w:anchor="_Abstract_template" w:history="1">
        <w:r w:rsidR="009615D8" w:rsidRPr="009615D8">
          <w:rPr>
            <w:rStyle w:val="Hyperlink"/>
            <w:rFonts w:cstheme="minorHAnsi"/>
          </w:rPr>
          <w:t>template</w:t>
        </w:r>
      </w:hyperlink>
      <w:r w:rsidRPr="00E03612">
        <w:rPr>
          <w:rFonts w:cstheme="minorHAnsi"/>
        </w:rPr>
        <w:t xml:space="preserve"> below</w:t>
      </w:r>
      <w:r w:rsidR="00FB20BE" w:rsidRPr="00E03612">
        <w:rPr>
          <w:rFonts w:cstheme="minorHAnsi"/>
        </w:rPr>
        <w:t xml:space="preserve">, indicating in the subject line “abstract submission”.  </w:t>
      </w:r>
    </w:p>
    <w:p w14:paraId="31EA5DC7" w14:textId="77777777" w:rsidR="005539A7" w:rsidRPr="00E03612" w:rsidRDefault="005539A7" w:rsidP="005539A7">
      <w:pPr>
        <w:spacing w:after="120" w:line="240" w:lineRule="auto"/>
        <w:contextualSpacing/>
        <w:jc w:val="both"/>
        <w:rPr>
          <w:rFonts w:cstheme="minorHAnsi"/>
          <w:b/>
        </w:rPr>
      </w:pPr>
    </w:p>
    <w:p w14:paraId="376D6FEA" w14:textId="2B4FA27D" w:rsidR="00FB20BE" w:rsidRPr="00E03612" w:rsidRDefault="005539A7" w:rsidP="00E03612">
      <w:pPr>
        <w:spacing w:after="120" w:line="240" w:lineRule="auto"/>
        <w:contextualSpacing/>
        <w:jc w:val="both"/>
        <w:rPr>
          <w:rFonts w:cstheme="minorHAnsi"/>
          <w:b/>
        </w:rPr>
      </w:pPr>
      <w:r w:rsidRPr="00E03612">
        <w:rPr>
          <w:rFonts w:cstheme="minorHAnsi"/>
        </w:rPr>
        <w:t>The preferred language</w:t>
      </w:r>
      <w:r w:rsidR="00FB20BE" w:rsidRPr="00E03612">
        <w:rPr>
          <w:rFonts w:cstheme="minorHAnsi"/>
        </w:rPr>
        <w:t xml:space="preserve"> for submissions</w:t>
      </w:r>
      <w:r w:rsidRPr="00E03612">
        <w:rPr>
          <w:rFonts w:cstheme="minorHAnsi"/>
        </w:rPr>
        <w:t xml:space="preserve"> is English, </w:t>
      </w:r>
      <w:r w:rsidR="00FB20BE" w:rsidRPr="00E03612">
        <w:rPr>
          <w:rFonts w:cstheme="minorHAnsi"/>
        </w:rPr>
        <w:t>however abstracts may be submitted in</w:t>
      </w:r>
      <w:r w:rsidRPr="00E03612">
        <w:rPr>
          <w:rFonts w:cstheme="minorHAnsi"/>
        </w:rPr>
        <w:t xml:space="preserve"> </w:t>
      </w:r>
      <w:r w:rsidR="00FF444A">
        <w:rPr>
          <w:rFonts w:cstheme="minorHAnsi"/>
        </w:rPr>
        <w:t xml:space="preserve">Arabic, </w:t>
      </w:r>
      <w:r w:rsidRPr="00E03612">
        <w:rPr>
          <w:rFonts w:cstheme="minorHAnsi"/>
        </w:rPr>
        <w:t xml:space="preserve">French, Spanish or Russian. </w:t>
      </w:r>
    </w:p>
    <w:p w14:paraId="38DD2341" w14:textId="77777777" w:rsidR="00FB20BE" w:rsidRPr="00E03612" w:rsidRDefault="00FB20BE" w:rsidP="00E03612">
      <w:pPr>
        <w:spacing w:after="120" w:line="240" w:lineRule="auto"/>
        <w:contextualSpacing/>
        <w:jc w:val="both"/>
        <w:rPr>
          <w:rFonts w:cstheme="minorHAnsi"/>
          <w:b/>
        </w:rPr>
      </w:pPr>
    </w:p>
    <w:p w14:paraId="2B2F0143" w14:textId="79E60F08" w:rsidR="005539A7" w:rsidRPr="00E03612" w:rsidRDefault="00BE15BC" w:rsidP="00E03612">
      <w:pPr>
        <w:pStyle w:val="ListParagraph"/>
        <w:numPr>
          <w:ilvl w:val="1"/>
          <w:numId w:val="15"/>
        </w:numPr>
        <w:jc w:val="both"/>
        <w:rPr>
          <w:rFonts w:cstheme="minorHAnsi"/>
          <w:b/>
          <w:iCs/>
        </w:rPr>
      </w:pPr>
      <w:r w:rsidRPr="00E03612">
        <w:rPr>
          <w:rFonts w:cstheme="minorHAnsi"/>
          <w:b/>
          <w:iCs/>
        </w:rPr>
        <w:t xml:space="preserve">Proposed topics </w:t>
      </w:r>
    </w:p>
    <w:p w14:paraId="70D110CC" w14:textId="4A32F34F" w:rsidR="00B65214" w:rsidRPr="00E03612" w:rsidRDefault="00FB20BE" w:rsidP="00E03612">
      <w:pPr>
        <w:spacing w:after="120" w:line="240" w:lineRule="auto"/>
        <w:contextualSpacing/>
        <w:jc w:val="both"/>
        <w:rPr>
          <w:rFonts w:eastAsia="Times New Roman" w:cstheme="minorHAnsi"/>
          <w:b/>
          <w:color w:val="333333"/>
        </w:rPr>
      </w:pPr>
      <w:r w:rsidRPr="00E03612">
        <w:rPr>
          <w:rFonts w:cstheme="minorHAnsi"/>
        </w:rPr>
        <w:t xml:space="preserve">The following list includes potential topics for sessions at the Conference. Submissions </w:t>
      </w:r>
      <w:r w:rsidR="00F75318">
        <w:rPr>
          <w:rFonts w:cstheme="minorHAnsi"/>
        </w:rPr>
        <w:t>related</w:t>
      </w:r>
      <w:r w:rsidRPr="00E03612">
        <w:rPr>
          <w:rFonts w:cstheme="minorHAnsi"/>
        </w:rPr>
        <w:t xml:space="preserve"> to these themes, are </w:t>
      </w:r>
      <w:r w:rsidR="00F75318">
        <w:rPr>
          <w:rFonts w:cstheme="minorHAnsi"/>
        </w:rPr>
        <w:t xml:space="preserve">strongly </w:t>
      </w:r>
      <w:r w:rsidR="003876E3">
        <w:rPr>
          <w:rFonts w:cstheme="minorHAnsi"/>
        </w:rPr>
        <w:t>encouraged</w:t>
      </w:r>
      <w:r w:rsidRPr="00E03612">
        <w:rPr>
          <w:rFonts w:cstheme="minorHAnsi"/>
        </w:rPr>
        <w:t xml:space="preserve">. </w:t>
      </w:r>
      <w:r w:rsidR="00F75318">
        <w:rPr>
          <w:rFonts w:cstheme="minorHAnsi"/>
        </w:rPr>
        <w:t xml:space="preserve">Practical examples of interest to others  – whether it be of an innovative evaluation, use of new methods, an example of an evaluation that led to policy change,  successful stakeholder engagement, new institutional set-ups, or of challenges faced and lessons learned – are </w:t>
      </w:r>
      <w:r w:rsidR="00DC661B">
        <w:rPr>
          <w:rFonts w:cstheme="minorHAnsi"/>
        </w:rPr>
        <w:t xml:space="preserve">particularly welcome. </w:t>
      </w:r>
    </w:p>
    <w:p w14:paraId="7D0707E3" w14:textId="1DE52755" w:rsidR="00FB20BE" w:rsidRPr="00FA4B7E" w:rsidRDefault="00FB20BE" w:rsidP="00FB20BE">
      <w:pPr>
        <w:pStyle w:val="ListParagraph"/>
        <w:numPr>
          <w:ilvl w:val="0"/>
          <w:numId w:val="7"/>
        </w:numPr>
        <w:spacing w:after="150" w:line="270" w:lineRule="atLeast"/>
        <w:rPr>
          <w:rFonts w:eastAsia="Times New Roman" w:cstheme="minorHAnsi"/>
          <w:b/>
        </w:rPr>
      </w:pPr>
      <w:r w:rsidRPr="00FA4B7E">
        <w:rPr>
          <w:rFonts w:eastAsia="Times New Roman" w:cstheme="minorHAnsi"/>
          <w:b/>
        </w:rPr>
        <w:t xml:space="preserve">National Evaluation Capacities: Progress </w:t>
      </w:r>
      <w:r w:rsidR="009615D8">
        <w:rPr>
          <w:rFonts w:eastAsia="Times New Roman" w:cstheme="minorHAnsi"/>
          <w:b/>
        </w:rPr>
        <w:t xml:space="preserve">made </w:t>
      </w:r>
      <w:r w:rsidRPr="00FA4B7E">
        <w:rPr>
          <w:rFonts w:eastAsia="Times New Roman" w:cstheme="minorHAnsi"/>
          <w:b/>
        </w:rPr>
        <w:t xml:space="preserve">since 2015 </w:t>
      </w:r>
    </w:p>
    <w:p w14:paraId="11C6815C" w14:textId="77777777" w:rsidR="00FB20BE" w:rsidRPr="00E03612" w:rsidRDefault="00FB20BE" w:rsidP="00FB20BE">
      <w:pPr>
        <w:pStyle w:val="ListParagraph"/>
        <w:numPr>
          <w:ilvl w:val="0"/>
          <w:numId w:val="8"/>
        </w:numPr>
        <w:spacing w:before="240"/>
        <w:rPr>
          <w:rFonts w:cstheme="minorHAnsi"/>
        </w:rPr>
      </w:pPr>
      <w:r w:rsidRPr="00E03612">
        <w:rPr>
          <w:rFonts w:cstheme="minorHAnsi"/>
        </w:rPr>
        <w:t xml:space="preserve">Progress in strengthening enabling environments, national evaluation policy frameworks and institutional arrangements </w:t>
      </w:r>
    </w:p>
    <w:p w14:paraId="075D5D7F" w14:textId="77777777" w:rsidR="00FB20BE" w:rsidRPr="00E03612" w:rsidRDefault="00FB20BE" w:rsidP="00FB20BE">
      <w:pPr>
        <w:pStyle w:val="ListParagraph"/>
        <w:numPr>
          <w:ilvl w:val="0"/>
          <w:numId w:val="8"/>
        </w:numPr>
        <w:spacing w:before="240"/>
        <w:rPr>
          <w:rFonts w:cstheme="minorHAnsi"/>
        </w:rPr>
      </w:pPr>
      <w:r w:rsidRPr="00E03612">
        <w:rPr>
          <w:rFonts w:cstheme="minorHAnsi"/>
        </w:rPr>
        <w:t xml:space="preserve">Practices: evaluation systems and evaluation capacities diagnostic tools </w:t>
      </w:r>
    </w:p>
    <w:p w14:paraId="23D89805" w14:textId="239BD87C" w:rsidR="00FB20BE" w:rsidRPr="00E03612" w:rsidRDefault="00FB20BE" w:rsidP="00FB20BE">
      <w:pPr>
        <w:pStyle w:val="ListParagraph"/>
        <w:numPr>
          <w:ilvl w:val="0"/>
          <w:numId w:val="8"/>
        </w:numPr>
        <w:spacing w:before="240"/>
        <w:rPr>
          <w:rFonts w:cstheme="minorHAnsi"/>
        </w:rPr>
      </w:pPr>
      <w:r w:rsidRPr="00E03612">
        <w:rPr>
          <w:rFonts w:cstheme="minorHAnsi"/>
        </w:rPr>
        <w:t xml:space="preserve">Principles: </w:t>
      </w:r>
      <w:r w:rsidR="00606CBE">
        <w:rPr>
          <w:rFonts w:cstheme="minorHAnsi"/>
        </w:rPr>
        <w:t>i</w:t>
      </w:r>
      <w:r w:rsidRPr="00E03612">
        <w:rPr>
          <w:rFonts w:cstheme="minorHAnsi"/>
        </w:rPr>
        <w:t xml:space="preserve">ndependence, credibility and use </w:t>
      </w:r>
    </w:p>
    <w:p w14:paraId="474CCB36" w14:textId="4B358A79" w:rsidR="00FB20BE" w:rsidRPr="00E03612" w:rsidRDefault="00FB20BE" w:rsidP="00FB20BE">
      <w:pPr>
        <w:pStyle w:val="ListParagraph"/>
        <w:numPr>
          <w:ilvl w:val="0"/>
          <w:numId w:val="8"/>
        </w:numPr>
        <w:spacing w:before="240"/>
        <w:rPr>
          <w:rFonts w:cstheme="minorHAnsi"/>
        </w:rPr>
      </w:pPr>
      <w:r w:rsidRPr="00E03612">
        <w:rPr>
          <w:rFonts w:cstheme="minorHAnsi"/>
        </w:rPr>
        <w:t xml:space="preserve">Practices: </w:t>
      </w:r>
      <w:r w:rsidR="00606CBE">
        <w:rPr>
          <w:rFonts w:cstheme="minorHAnsi"/>
        </w:rPr>
        <w:t>c</w:t>
      </w:r>
      <w:r w:rsidRPr="00E03612">
        <w:rPr>
          <w:rFonts w:cstheme="minorHAnsi"/>
        </w:rPr>
        <w:t>ommunication and dissemination of evaluations</w:t>
      </w:r>
    </w:p>
    <w:p w14:paraId="681CB6D3" w14:textId="77777777" w:rsidR="00FB20BE" w:rsidRPr="00E03612" w:rsidRDefault="00FB20BE" w:rsidP="00FB20BE">
      <w:pPr>
        <w:pStyle w:val="ListParagraph"/>
        <w:numPr>
          <w:ilvl w:val="0"/>
          <w:numId w:val="8"/>
        </w:numPr>
        <w:spacing w:before="240"/>
        <w:rPr>
          <w:rFonts w:eastAsia="Cambria" w:cstheme="minorHAnsi"/>
        </w:rPr>
      </w:pPr>
      <w:r w:rsidRPr="00E03612">
        <w:rPr>
          <w:rFonts w:cstheme="minorHAnsi"/>
        </w:rPr>
        <w:t>Partnerships: civil society role in national evaluation systems</w:t>
      </w:r>
    </w:p>
    <w:p w14:paraId="504DA271" w14:textId="77777777" w:rsidR="00FB20BE" w:rsidRPr="00E03612" w:rsidRDefault="00FB20BE" w:rsidP="00FB20BE">
      <w:pPr>
        <w:pStyle w:val="ListParagraph"/>
        <w:numPr>
          <w:ilvl w:val="0"/>
          <w:numId w:val="8"/>
        </w:numPr>
        <w:spacing w:before="240"/>
        <w:rPr>
          <w:rFonts w:cstheme="minorHAnsi"/>
        </w:rPr>
      </w:pPr>
      <w:r w:rsidRPr="00E03612">
        <w:rPr>
          <w:rFonts w:cstheme="minorHAnsi"/>
        </w:rPr>
        <w:t>Partnerships: South-South Cooperation</w:t>
      </w:r>
    </w:p>
    <w:p w14:paraId="4D5DB71F" w14:textId="77777777" w:rsidR="00FB20BE" w:rsidRPr="00E03612" w:rsidRDefault="00FB20BE" w:rsidP="00FB20BE">
      <w:pPr>
        <w:pStyle w:val="ListParagraph"/>
        <w:spacing w:after="150" w:line="270" w:lineRule="atLeast"/>
        <w:rPr>
          <w:rFonts w:eastAsia="Times New Roman" w:cstheme="minorHAnsi"/>
        </w:rPr>
      </w:pPr>
    </w:p>
    <w:p w14:paraId="1F46F396" w14:textId="77777777" w:rsidR="00FB20BE" w:rsidRPr="00FA4B7E" w:rsidRDefault="00FB20BE" w:rsidP="00FB20BE">
      <w:pPr>
        <w:pStyle w:val="ListParagraph"/>
        <w:numPr>
          <w:ilvl w:val="0"/>
          <w:numId w:val="7"/>
        </w:numPr>
        <w:spacing w:after="150" w:line="270" w:lineRule="atLeast"/>
        <w:rPr>
          <w:rFonts w:eastAsia="Times New Roman" w:cstheme="minorHAnsi"/>
          <w:b/>
        </w:rPr>
      </w:pPr>
      <w:r w:rsidRPr="00FA4B7E">
        <w:rPr>
          <w:rFonts w:eastAsia="Times New Roman" w:cstheme="minorHAnsi"/>
          <w:b/>
        </w:rPr>
        <w:t>SDGs: the implications for evaluation and national evaluation capacities</w:t>
      </w:r>
    </w:p>
    <w:p w14:paraId="7FFB745D" w14:textId="77777777" w:rsidR="00FB20BE" w:rsidRPr="00E03612" w:rsidRDefault="00FB20BE" w:rsidP="00FB20BE">
      <w:pPr>
        <w:pStyle w:val="ListParagraph"/>
        <w:numPr>
          <w:ilvl w:val="0"/>
          <w:numId w:val="10"/>
        </w:numPr>
        <w:spacing w:before="240"/>
        <w:jc w:val="both"/>
        <w:rPr>
          <w:rFonts w:cstheme="minorHAnsi"/>
        </w:rPr>
      </w:pPr>
      <w:r w:rsidRPr="00E03612">
        <w:rPr>
          <w:rFonts w:cstheme="minorHAnsi"/>
        </w:rPr>
        <w:t xml:space="preserve">SDGs, public policy and the role of evaluation </w:t>
      </w:r>
    </w:p>
    <w:p w14:paraId="6CAC20CC" w14:textId="77777777" w:rsidR="00FB20BE" w:rsidRPr="00E03612" w:rsidRDefault="00FB20BE" w:rsidP="00FB20BE">
      <w:pPr>
        <w:pStyle w:val="ListParagraph"/>
        <w:numPr>
          <w:ilvl w:val="0"/>
          <w:numId w:val="10"/>
        </w:numPr>
        <w:spacing w:before="240"/>
        <w:jc w:val="both"/>
        <w:rPr>
          <w:rFonts w:cstheme="minorHAnsi"/>
        </w:rPr>
      </w:pPr>
      <w:r w:rsidRPr="00E03612">
        <w:rPr>
          <w:rFonts w:cstheme="minorHAnsi"/>
        </w:rPr>
        <w:t xml:space="preserve">People and the Planet: evaluation challenges at the intersection of the environmental and the human spheres and lessons for evaluation and the SDGs </w:t>
      </w:r>
    </w:p>
    <w:p w14:paraId="22732C9F" w14:textId="4BBD6CF3" w:rsidR="00FB20BE" w:rsidRPr="00E03612" w:rsidRDefault="008214DF" w:rsidP="00FB20BE">
      <w:pPr>
        <w:pStyle w:val="ListParagraph"/>
        <w:numPr>
          <w:ilvl w:val="0"/>
          <w:numId w:val="10"/>
        </w:numPr>
        <w:spacing w:before="240"/>
        <w:jc w:val="both"/>
        <w:rPr>
          <w:rFonts w:cstheme="minorHAnsi"/>
        </w:rPr>
      </w:pPr>
      <w:r>
        <w:rPr>
          <w:rFonts w:cstheme="minorHAnsi"/>
        </w:rPr>
        <w:t>“</w:t>
      </w:r>
      <w:r w:rsidR="00FB20BE" w:rsidRPr="00E03612">
        <w:rPr>
          <w:rFonts w:cstheme="minorHAnsi"/>
        </w:rPr>
        <w:t>No one left behind</w:t>
      </w:r>
      <w:r>
        <w:rPr>
          <w:rFonts w:cstheme="minorHAnsi"/>
        </w:rPr>
        <w:t>”</w:t>
      </w:r>
      <w:r w:rsidR="00FB20BE" w:rsidRPr="00E03612">
        <w:rPr>
          <w:rFonts w:cstheme="minorHAnsi"/>
        </w:rPr>
        <w:t xml:space="preserve"> (gender equality and human rights responsive evaluations, disaggregated data)</w:t>
      </w:r>
    </w:p>
    <w:p w14:paraId="378382A4" w14:textId="77777777" w:rsidR="00FB20BE" w:rsidRPr="00E03612" w:rsidRDefault="00FB20BE" w:rsidP="00FB20BE">
      <w:pPr>
        <w:pStyle w:val="ListParagraph"/>
        <w:numPr>
          <w:ilvl w:val="0"/>
          <w:numId w:val="9"/>
        </w:numPr>
        <w:spacing w:before="240"/>
        <w:jc w:val="both"/>
        <w:rPr>
          <w:rFonts w:cstheme="minorHAnsi"/>
        </w:rPr>
      </w:pPr>
      <w:r w:rsidRPr="00E03612">
        <w:rPr>
          <w:rFonts w:cstheme="minorHAnsi"/>
        </w:rPr>
        <w:t>Interdependencies and interlinkages: exploring interactions between SDGs goals and targets and the implications for evaluation and national evaluation capacities</w:t>
      </w:r>
    </w:p>
    <w:p w14:paraId="4B378DDE" w14:textId="77777777" w:rsidR="00FB20BE" w:rsidRPr="00E03612" w:rsidRDefault="00FB20BE" w:rsidP="00FB20BE">
      <w:pPr>
        <w:pStyle w:val="ListParagraph"/>
        <w:numPr>
          <w:ilvl w:val="0"/>
          <w:numId w:val="9"/>
        </w:numPr>
        <w:spacing w:before="240"/>
        <w:rPr>
          <w:rFonts w:cstheme="minorHAnsi"/>
        </w:rPr>
      </w:pPr>
      <w:r w:rsidRPr="00E03612">
        <w:rPr>
          <w:rFonts w:cstheme="minorHAnsi"/>
        </w:rPr>
        <w:t xml:space="preserve">SDG indicator framework, data and evaluation </w:t>
      </w:r>
    </w:p>
    <w:p w14:paraId="2D4A51A5" w14:textId="77777777" w:rsidR="00FB20BE" w:rsidRPr="00E03612" w:rsidRDefault="00FB20BE" w:rsidP="00FB20BE">
      <w:pPr>
        <w:pStyle w:val="ListParagraph"/>
        <w:numPr>
          <w:ilvl w:val="0"/>
          <w:numId w:val="9"/>
        </w:numPr>
        <w:spacing w:before="240"/>
        <w:rPr>
          <w:rFonts w:cstheme="minorHAnsi"/>
        </w:rPr>
      </w:pPr>
      <w:r w:rsidRPr="00E03612">
        <w:rPr>
          <w:rFonts w:cstheme="minorHAnsi"/>
        </w:rPr>
        <w:t xml:space="preserve">Analysis of the Voluntary National Review Reports with respect to evaluation </w:t>
      </w:r>
    </w:p>
    <w:p w14:paraId="172AF22C" w14:textId="77777777" w:rsidR="00FB20BE" w:rsidRPr="00E03612" w:rsidRDefault="00FB20BE" w:rsidP="00FB20BE">
      <w:pPr>
        <w:pStyle w:val="ListParagraph"/>
        <w:numPr>
          <w:ilvl w:val="0"/>
          <w:numId w:val="9"/>
        </w:numPr>
        <w:spacing w:before="240"/>
        <w:rPr>
          <w:rFonts w:cstheme="minorHAnsi"/>
        </w:rPr>
      </w:pPr>
      <w:r w:rsidRPr="00E03612">
        <w:rPr>
          <w:rFonts w:cstheme="minorHAnsi"/>
        </w:rPr>
        <w:t xml:space="preserve">Partnerships: DAC Donors and their role in evaluation capacity development for the SDGs </w:t>
      </w:r>
    </w:p>
    <w:p w14:paraId="6599438B" w14:textId="77777777" w:rsidR="00FB20BE" w:rsidRPr="00E03612" w:rsidRDefault="00FB20BE" w:rsidP="00FB20BE">
      <w:pPr>
        <w:pStyle w:val="ListParagraph"/>
        <w:spacing w:after="150" w:line="270" w:lineRule="atLeast"/>
        <w:ind w:left="990"/>
        <w:rPr>
          <w:rFonts w:eastAsia="Times New Roman" w:cstheme="minorHAnsi"/>
        </w:rPr>
      </w:pPr>
    </w:p>
    <w:p w14:paraId="43C1293A" w14:textId="77777777" w:rsidR="00FB20BE" w:rsidRPr="00FA4B7E" w:rsidRDefault="00FB20BE" w:rsidP="00FB20BE">
      <w:pPr>
        <w:pStyle w:val="ListParagraph"/>
        <w:numPr>
          <w:ilvl w:val="0"/>
          <w:numId w:val="7"/>
        </w:numPr>
        <w:spacing w:after="150" w:line="270" w:lineRule="atLeast"/>
        <w:rPr>
          <w:rFonts w:eastAsia="Times New Roman" w:cstheme="minorHAnsi"/>
          <w:b/>
        </w:rPr>
      </w:pPr>
      <w:r w:rsidRPr="00FA4B7E">
        <w:rPr>
          <w:rFonts w:eastAsia="Times New Roman" w:cstheme="minorHAnsi"/>
          <w:b/>
        </w:rPr>
        <w:t>New Directions in Evaluation</w:t>
      </w:r>
    </w:p>
    <w:p w14:paraId="645767F7" w14:textId="77777777" w:rsidR="00FB20BE" w:rsidRPr="00E03612" w:rsidRDefault="00FB20BE" w:rsidP="00FB20BE">
      <w:pPr>
        <w:pStyle w:val="ListParagraph"/>
        <w:numPr>
          <w:ilvl w:val="1"/>
          <w:numId w:val="11"/>
        </w:numPr>
        <w:spacing w:after="150" w:line="270" w:lineRule="atLeast"/>
        <w:ind w:left="1080"/>
        <w:rPr>
          <w:rFonts w:eastAsia="Times New Roman" w:cstheme="minorHAnsi"/>
        </w:rPr>
      </w:pPr>
      <w:r w:rsidRPr="00E03612">
        <w:rPr>
          <w:rFonts w:cstheme="minorHAnsi"/>
        </w:rPr>
        <w:t>Dealing with complexity in an increasingly interconnected world</w:t>
      </w:r>
    </w:p>
    <w:p w14:paraId="083C5D07" w14:textId="77777777" w:rsidR="00FB20BE" w:rsidRPr="00E03612" w:rsidRDefault="00FB20BE" w:rsidP="00FB20BE">
      <w:pPr>
        <w:pStyle w:val="ListParagraph"/>
        <w:numPr>
          <w:ilvl w:val="1"/>
          <w:numId w:val="11"/>
        </w:numPr>
        <w:spacing w:after="150" w:line="270" w:lineRule="atLeast"/>
        <w:ind w:left="1080"/>
        <w:rPr>
          <w:rFonts w:eastAsia="Times New Roman" w:cstheme="minorHAnsi"/>
        </w:rPr>
      </w:pPr>
      <w:r w:rsidRPr="00E03612">
        <w:rPr>
          <w:rFonts w:cstheme="minorHAnsi"/>
        </w:rPr>
        <w:lastRenderedPageBreak/>
        <w:t>Methodological challenges (and solutions) for evaluating complex interventions</w:t>
      </w:r>
    </w:p>
    <w:p w14:paraId="0EC99769" w14:textId="77777777" w:rsidR="00FB20BE" w:rsidRPr="00E03612" w:rsidRDefault="00FB20BE" w:rsidP="00FB20BE">
      <w:pPr>
        <w:pStyle w:val="ListParagraph"/>
        <w:numPr>
          <w:ilvl w:val="1"/>
          <w:numId w:val="11"/>
        </w:numPr>
        <w:spacing w:after="150" w:line="270" w:lineRule="atLeast"/>
        <w:ind w:left="1080"/>
        <w:rPr>
          <w:rFonts w:eastAsia="Times New Roman" w:cstheme="minorHAnsi"/>
        </w:rPr>
      </w:pPr>
      <w:r w:rsidRPr="00E03612">
        <w:rPr>
          <w:rFonts w:cstheme="minorHAnsi"/>
        </w:rPr>
        <w:t xml:space="preserve">Rethinking the OECD DAC evaluation criteria </w:t>
      </w:r>
    </w:p>
    <w:p w14:paraId="66C23DA8" w14:textId="77777777" w:rsidR="00FB20BE" w:rsidRPr="00E03612" w:rsidRDefault="00FB20BE" w:rsidP="00FB20BE">
      <w:pPr>
        <w:pStyle w:val="ListParagraph"/>
        <w:numPr>
          <w:ilvl w:val="1"/>
          <w:numId w:val="11"/>
        </w:numPr>
        <w:spacing w:after="150" w:line="270" w:lineRule="atLeast"/>
        <w:ind w:left="1080"/>
        <w:rPr>
          <w:rFonts w:eastAsia="Times New Roman" w:cstheme="minorHAnsi"/>
        </w:rPr>
      </w:pPr>
      <w:r w:rsidRPr="00E03612">
        <w:rPr>
          <w:rFonts w:cstheme="minorHAnsi"/>
        </w:rPr>
        <w:t>Evaluation in a world of risk and uncertainty</w:t>
      </w:r>
    </w:p>
    <w:p w14:paraId="44C43DCF" w14:textId="77777777" w:rsidR="00FB20BE" w:rsidRPr="00E03612" w:rsidRDefault="00FB20BE" w:rsidP="00FB20BE">
      <w:pPr>
        <w:pStyle w:val="ListParagraph"/>
        <w:numPr>
          <w:ilvl w:val="1"/>
          <w:numId w:val="11"/>
        </w:numPr>
        <w:spacing w:after="150" w:line="270" w:lineRule="atLeast"/>
        <w:ind w:left="1080"/>
        <w:rPr>
          <w:rFonts w:eastAsia="Times New Roman" w:cstheme="minorHAnsi"/>
        </w:rPr>
      </w:pPr>
      <w:r w:rsidRPr="00E03612">
        <w:rPr>
          <w:rFonts w:cstheme="minorHAnsi"/>
        </w:rPr>
        <w:t xml:space="preserve">Resilience: what is it and how do you evaluate it? </w:t>
      </w:r>
    </w:p>
    <w:p w14:paraId="3783F7A1" w14:textId="77777777" w:rsidR="00FB20BE" w:rsidRPr="00E03612" w:rsidRDefault="00FB20BE" w:rsidP="00FB20BE">
      <w:pPr>
        <w:pStyle w:val="ListParagraph"/>
        <w:numPr>
          <w:ilvl w:val="1"/>
          <w:numId w:val="11"/>
        </w:numPr>
        <w:spacing w:after="150" w:line="270" w:lineRule="atLeast"/>
        <w:ind w:left="1080"/>
        <w:rPr>
          <w:rFonts w:eastAsia="Times New Roman" w:cstheme="minorHAnsi"/>
        </w:rPr>
      </w:pPr>
      <w:r w:rsidRPr="00E03612">
        <w:rPr>
          <w:rFonts w:cstheme="minorHAnsi"/>
        </w:rPr>
        <w:t xml:space="preserve">New partnerships: the private sector, the SDGs and evaluation </w:t>
      </w:r>
    </w:p>
    <w:p w14:paraId="5CBFB5A0" w14:textId="77777777" w:rsidR="00FB20BE" w:rsidRPr="00E03612" w:rsidRDefault="00FB20BE" w:rsidP="00FB20BE">
      <w:pPr>
        <w:pStyle w:val="ListParagraph"/>
        <w:numPr>
          <w:ilvl w:val="1"/>
          <w:numId w:val="11"/>
        </w:numPr>
        <w:spacing w:after="150" w:line="270" w:lineRule="atLeast"/>
        <w:ind w:left="1080"/>
        <w:rPr>
          <w:rFonts w:eastAsia="Times New Roman" w:cstheme="minorHAnsi"/>
        </w:rPr>
      </w:pPr>
      <w:r w:rsidRPr="00E03612">
        <w:rPr>
          <w:rFonts w:cstheme="minorHAnsi"/>
        </w:rPr>
        <w:t xml:space="preserve">Current challenges in private sector evaluation </w:t>
      </w:r>
    </w:p>
    <w:p w14:paraId="41A7A8AC" w14:textId="77777777" w:rsidR="00FB20BE" w:rsidRPr="00E03612" w:rsidRDefault="00FB20BE" w:rsidP="00FB20BE">
      <w:pPr>
        <w:pStyle w:val="ListParagraph"/>
        <w:numPr>
          <w:ilvl w:val="1"/>
          <w:numId w:val="11"/>
        </w:numPr>
        <w:spacing w:after="150" w:line="270" w:lineRule="atLeast"/>
        <w:ind w:left="1080"/>
        <w:rPr>
          <w:rFonts w:eastAsia="Times New Roman" w:cstheme="minorHAnsi"/>
        </w:rPr>
      </w:pPr>
      <w:r w:rsidRPr="00E03612">
        <w:rPr>
          <w:rFonts w:cstheme="minorHAnsi"/>
        </w:rPr>
        <w:t>Lessons learned from thematic private sector evaluations</w:t>
      </w:r>
    </w:p>
    <w:p w14:paraId="57FE9763" w14:textId="77777777" w:rsidR="00FB20BE" w:rsidRPr="00E03612" w:rsidRDefault="00FB20BE" w:rsidP="00FB20BE">
      <w:pPr>
        <w:pStyle w:val="ListParagraph"/>
        <w:numPr>
          <w:ilvl w:val="1"/>
          <w:numId w:val="11"/>
        </w:numPr>
        <w:spacing w:after="150" w:line="270" w:lineRule="atLeast"/>
        <w:ind w:left="1080"/>
        <w:rPr>
          <w:rFonts w:eastAsia="Times New Roman" w:cstheme="minorHAnsi"/>
        </w:rPr>
      </w:pPr>
      <w:r w:rsidRPr="00E03612">
        <w:rPr>
          <w:rFonts w:eastAsia="Times New Roman" w:cstheme="minorHAnsi"/>
        </w:rPr>
        <w:t xml:space="preserve">New data, new uses of data and new partnerships for data </w:t>
      </w:r>
    </w:p>
    <w:p w14:paraId="2376C54F" w14:textId="77777777" w:rsidR="00B6201D" w:rsidRPr="00E03612" w:rsidRDefault="00B6201D" w:rsidP="00E03612">
      <w:pPr>
        <w:spacing w:after="150" w:line="270" w:lineRule="atLeast"/>
        <w:ind w:left="720"/>
        <w:rPr>
          <w:rFonts w:eastAsia="Times New Roman" w:cstheme="minorHAnsi"/>
          <w:b/>
        </w:rPr>
      </w:pPr>
    </w:p>
    <w:p w14:paraId="2E4B8052" w14:textId="1E2E1AB7" w:rsidR="005539A7" w:rsidRPr="00E03612" w:rsidRDefault="005539A7" w:rsidP="005539A7">
      <w:pPr>
        <w:pStyle w:val="ListParagraph"/>
        <w:numPr>
          <w:ilvl w:val="0"/>
          <w:numId w:val="15"/>
        </w:numPr>
        <w:jc w:val="both"/>
        <w:rPr>
          <w:rFonts w:cstheme="minorHAnsi"/>
          <w:b/>
          <w:iCs/>
        </w:rPr>
      </w:pPr>
      <w:r w:rsidRPr="00E03612">
        <w:rPr>
          <w:rFonts w:cstheme="minorHAnsi"/>
          <w:b/>
          <w:iCs/>
        </w:rPr>
        <w:t xml:space="preserve">Selection Process </w:t>
      </w:r>
    </w:p>
    <w:p w14:paraId="589F7542" w14:textId="2F8A5116" w:rsidR="00EF3767" w:rsidRPr="00E03612" w:rsidRDefault="00B844BC" w:rsidP="001F7508">
      <w:pPr>
        <w:spacing w:after="120" w:line="240" w:lineRule="auto"/>
        <w:contextualSpacing/>
        <w:jc w:val="both"/>
        <w:rPr>
          <w:rFonts w:cstheme="minorHAnsi"/>
        </w:rPr>
      </w:pPr>
      <w:r w:rsidRPr="00E03612">
        <w:rPr>
          <w:rFonts w:cstheme="minorHAnsi"/>
        </w:rPr>
        <w:t xml:space="preserve">The </w:t>
      </w:r>
      <w:r w:rsidR="0060316C" w:rsidRPr="00E03612">
        <w:rPr>
          <w:rFonts w:cstheme="minorHAnsi"/>
        </w:rPr>
        <w:t xml:space="preserve">selection committee </w:t>
      </w:r>
      <w:r w:rsidRPr="00E03612">
        <w:rPr>
          <w:rFonts w:cstheme="minorHAnsi"/>
        </w:rPr>
        <w:t xml:space="preserve">will </w:t>
      </w:r>
      <w:r w:rsidR="00936708" w:rsidRPr="00E03612">
        <w:rPr>
          <w:rFonts w:cstheme="minorHAnsi"/>
        </w:rPr>
        <w:t xml:space="preserve">be looking at </w:t>
      </w:r>
      <w:r w:rsidR="00B81B1E" w:rsidRPr="00E03612">
        <w:rPr>
          <w:rFonts w:cstheme="minorHAnsi"/>
        </w:rPr>
        <w:t xml:space="preserve">all contributions </w:t>
      </w:r>
      <w:r w:rsidR="00B65D2A" w:rsidRPr="00E03612">
        <w:rPr>
          <w:rFonts w:cstheme="minorHAnsi"/>
        </w:rPr>
        <w:t xml:space="preserve">that provide </w:t>
      </w:r>
      <w:r w:rsidR="00C16349" w:rsidRPr="00E03612">
        <w:rPr>
          <w:rFonts w:cstheme="minorHAnsi"/>
        </w:rPr>
        <w:t xml:space="preserve">inputs to </w:t>
      </w:r>
      <w:r w:rsidR="006144A3" w:rsidRPr="00E03612">
        <w:rPr>
          <w:rFonts w:cstheme="minorHAnsi"/>
        </w:rPr>
        <w:t>promote</w:t>
      </w:r>
      <w:r w:rsidR="00C16349" w:rsidRPr="00E03612">
        <w:rPr>
          <w:rFonts w:cstheme="minorHAnsi"/>
        </w:rPr>
        <w:t xml:space="preserve"> the </w:t>
      </w:r>
      <w:r w:rsidR="006144A3" w:rsidRPr="00E03612">
        <w:rPr>
          <w:rFonts w:cstheme="minorHAnsi"/>
        </w:rPr>
        <w:t xml:space="preserve">development of national evaluation capacities </w:t>
      </w:r>
      <w:r w:rsidR="000A651E" w:rsidRPr="00E03612">
        <w:rPr>
          <w:rFonts w:cstheme="minorHAnsi"/>
        </w:rPr>
        <w:t xml:space="preserve">in </w:t>
      </w:r>
      <w:r w:rsidR="006144A3" w:rsidRPr="00E03612">
        <w:rPr>
          <w:rFonts w:cstheme="minorHAnsi"/>
        </w:rPr>
        <w:t>support</w:t>
      </w:r>
      <w:r w:rsidR="00C16349" w:rsidRPr="00E03612">
        <w:rPr>
          <w:rFonts w:cstheme="minorHAnsi"/>
        </w:rPr>
        <w:t xml:space="preserve"> </w:t>
      </w:r>
      <w:r w:rsidR="000A651E" w:rsidRPr="00E03612">
        <w:rPr>
          <w:rFonts w:cstheme="minorHAnsi"/>
        </w:rPr>
        <w:t xml:space="preserve">of </w:t>
      </w:r>
      <w:r w:rsidR="00C16349" w:rsidRPr="00E03612">
        <w:rPr>
          <w:rFonts w:cstheme="minorHAnsi"/>
        </w:rPr>
        <w:t>the</w:t>
      </w:r>
      <w:r w:rsidR="001234AF" w:rsidRPr="00E03612">
        <w:rPr>
          <w:rFonts w:cstheme="minorHAnsi"/>
        </w:rPr>
        <w:t xml:space="preserve"> systematic </w:t>
      </w:r>
      <w:r w:rsidR="008214DF">
        <w:rPr>
          <w:rFonts w:cstheme="minorHAnsi"/>
        </w:rPr>
        <w:t xml:space="preserve">follow up and review of the implementation </w:t>
      </w:r>
      <w:r w:rsidR="001234AF" w:rsidRPr="00E03612">
        <w:rPr>
          <w:rFonts w:cstheme="minorHAnsi"/>
        </w:rPr>
        <w:t>of</w:t>
      </w:r>
      <w:r w:rsidR="00C16349" w:rsidRPr="00E03612">
        <w:rPr>
          <w:rFonts w:cstheme="minorHAnsi"/>
        </w:rPr>
        <w:t xml:space="preserve"> Sustainable Development Goals, </w:t>
      </w:r>
      <w:r w:rsidR="00681AB4" w:rsidRPr="00E03612">
        <w:rPr>
          <w:rFonts w:cstheme="minorHAnsi"/>
        </w:rPr>
        <w:t xml:space="preserve">or that raise critical questions and issues that will define </w:t>
      </w:r>
      <w:r w:rsidR="00014364" w:rsidRPr="00E03612">
        <w:rPr>
          <w:rFonts w:cstheme="minorHAnsi"/>
        </w:rPr>
        <w:t>future practice</w:t>
      </w:r>
      <w:r w:rsidR="00194BBB">
        <w:rPr>
          <w:rFonts w:cstheme="minorHAnsi"/>
        </w:rPr>
        <w:t>s</w:t>
      </w:r>
      <w:r w:rsidR="006144A3" w:rsidRPr="00E03612">
        <w:rPr>
          <w:rFonts w:cstheme="minorHAnsi"/>
        </w:rPr>
        <w:t xml:space="preserve"> in evaluation</w:t>
      </w:r>
      <w:r w:rsidR="00014364" w:rsidRPr="00E03612">
        <w:rPr>
          <w:rFonts w:cstheme="minorHAnsi"/>
        </w:rPr>
        <w:t xml:space="preserve">. </w:t>
      </w:r>
      <w:r w:rsidR="00BD7E56" w:rsidRPr="00E03612">
        <w:rPr>
          <w:rFonts w:cstheme="minorHAnsi"/>
        </w:rPr>
        <w:t xml:space="preserve">Abstracts will be reviewed using </w:t>
      </w:r>
      <w:r w:rsidRPr="00E03612">
        <w:rPr>
          <w:rFonts w:cstheme="minorHAnsi"/>
        </w:rPr>
        <w:t xml:space="preserve">a set of criteria comprising: </w:t>
      </w:r>
    </w:p>
    <w:p w14:paraId="67ED9C62" w14:textId="77777777" w:rsidR="00BC6E0A" w:rsidRPr="00E03612" w:rsidRDefault="00BC6E0A" w:rsidP="001F7508">
      <w:pPr>
        <w:spacing w:after="120" w:line="240" w:lineRule="auto"/>
        <w:contextualSpacing/>
        <w:jc w:val="both"/>
        <w:rPr>
          <w:rFonts w:cstheme="minorHAnsi"/>
        </w:rPr>
      </w:pPr>
    </w:p>
    <w:p w14:paraId="7373683D" w14:textId="408C4E65" w:rsidR="00B6201D" w:rsidRPr="00E03612" w:rsidRDefault="00B6201D" w:rsidP="00E03612">
      <w:pPr>
        <w:pStyle w:val="ListParagraph"/>
        <w:numPr>
          <w:ilvl w:val="1"/>
          <w:numId w:val="15"/>
        </w:numPr>
        <w:spacing w:after="120" w:line="240" w:lineRule="auto"/>
        <w:ind w:left="270" w:hanging="270"/>
        <w:jc w:val="both"/>
        <w:rPr>
          <w:rFonts w:cstheme="minorHAnsi"/>
        </w:rPr>
      </w:pPr>
      <w:r w:rsidRPr="00E03612">
        <w:rPr>
          <w:rFonts w:cstheme="minorHAnsi"/>
          <w:u w:val="single"/>
        </w:rPr>
        <w:t>Relevance:</w:t>
      </w:r>
      <w:r w:rsidRPr="00E03612">
        <w:rPr>
          <w:rFonts w:cstheme="minorHAnsi"/>
        </w:rPr>
        <w:t xml:space="preserve"> The abstract should demonstrate that the proposal is aligned to the conference theme and to evaluation competencies.</w:t>
      </w:r>
    </w:p>
    <w:p w14:paraId="29956E53" w14:textId="38AC1350" w:rsidR="00B6201D" w:rsidRPr="00E03612" w:rsidRDefault="00B6201D" w:rsidP="00E03612">
      <w:pPr>
        <w:pStyle w:val="ListParagraph"/>
        <w:numPr>
          <w:ilvl w:val="1"/>
          <w:numId w:val="15"/>
        </w:numPr>
        <w:spacing w:after="120" w:line="240" w:lineRule="auto"/>
        <w:ind w:left="270" w:hanging="270"/>
        <w:jc w:val="both"/>
        <w:rPr>
          <w:rFonts w:cstheme="minorHAnsi"/>
        </w:rPr>
      </w:pPr>
      <w:r w:rsidRPr="00E03612">
        <w:rPr>
          <w:rFonts w:cstheme="minorHAnsi"/>
          <w:u w:val="single"/>
        </w:rPr>
        <w:t>Clarity and quality:</w:t>
      </w:r>
      <w:r w:rsidRPr="00E03612">
        <w:rPr>
          <w:rFonts w:cstheme="minorHAnsi"/>
          <w:b/>
        </w:rPr>
        <w:t xml:space="preserve"> </w:t>
      </w:r>
      <w:r w:rsidRPr="00E03612">
        <w:rPr>
          <w:rFonts w:cstheme="minorHAnsi"/>
        </w:rPr>
        <w:t>The abstract should clearly outline the topic that will be featured in the presentation as well as its main concepts and ideas.</w:t>
      </w:r>
      <w:r w:rsidR="000205A3" w:rsidRPr="00E03612">
        <w:rPr>
          <w:rFonts w:cstheme="minorHAnsi"/>
        </w:rPr>
        <w:t xml:space="preserve"> Authors should prepare their abstracts with care, </w:t>
      </w:r>
      <w:r w:rsidR="00606CBE">
        <w:rPr>
          <w:rFonts w:cstheme="minorHAnsi"/>
        </w:rPr>
        <w:t>en</w:t>
      </w:r>
      <w:r w:rsidR="000205A3" w:rsidRPr="00E03612">
        <w:rPr>
          <w:rFonts w:cstheme="minorHAnsi"/>
        </w:rPr>
        <w:t>suring that the reader will understand the background of the issue(s) and the objectives of the presentation.</w:t>
      </w:r>
    </w:p>
    <w:p w14:paraId="2D72D224" w14:textId="2D811045" w:rsidR="00B6201D" w:rsidRPr="00E03612" w:rsidRDefault="00B6201D" w:rsidP="00E03612">
      <w:pPr>
        <w:pStyle w:val="ListParagraph"/>
        <w:numPr>
          <w:ilvl w:val="1"/>
          <w:numId w:val="15"/>
        </w:numPr>
        <w:spacing w:after="120" w:line="240" w:lineRule="auto"/>
        <w:ind w:left="270" w:hanging="270"/>
        <w:jc w:val="both"/>
        <w:rPr>
          <w:rFonts w:cstheme="minorHAnsi"/>
        </w:rPr>
      </w:pPr>
      <w:r w:rsidRPr="00E03612">
        <w:rPr>
          <w:rFonts w:cstheme="minorHAnsi"/>
          <w:u w:val="single"/>
        </w:rPr>
        <w:t>Specificity and Concreteness:</w:t>
      </w:r>
      <w:r w:rsidRPr="00E03612">
        <w:rPr>
          <w:rFonts w:cstheme="minorHAnsi"/>
        </w:rPr>
        <w:t xml:space="preserve"> The abstract</w:t>
      </w:r>
      <w:r w:rsidR="00A3740E" w:rsidRPr="00E03612">
        <w:rPr>
          <w:rFonts w:cstheme="minorHAnsi"/>
        </w:rPr>
        <w:t xml:space="preserve"> must present a topic that </w:t>
      </w:r>
      <w:r w:rsidRPr="00E03612">
        <w:rPr>
          <w:rFonts w:cstheme="minorHAnsi"/>
        </w:rPr>
        <w:t xml:space="preserve">include concrete and specific examples </w:t>
      </w:r>
      <w:r w:rsidR="008214DF">
        <w:rPr>
          <w:rFonts w:cstheme="minorHAnsi"/>
        </w:rPr>
        <w:t xml:space="preserve">of </w:t>
      </w:r>
      <w:r w:rsidRPr="00E03612">
        <w:rPr>
          <w:rFonts w:cstheme="minorHAnsi"/>
        </w:rPr>
        <w:t xml:space="preserve">e.g. a good practice, lesson learned and/or a challenge </w:t>
      </w:r>
      <w:r w:rsidR="00A3740E" w:rsidRPr="00E03612">
        <w:rPr>
          <w:rFonts w:cstheme="minorHAnsi"/>
        </w:rPr>
        <w:t>that was</w:t>
      </w:r>
      <w:r w:rsidRPr="00E03612">
        <w:rPr>
          <w:rFonts w:cstheme="minorHAnsi"/>
        </w:rPr>
        <w:t xml:space="preserve"> overcome.</w:t>
      </w:r>
    </w:p>
    <w:p w14:paraId="29130150" w14:textId="7CDA4F3D" w:rsidR="002D178F" w:rsidRPr="00E03612" w:rsidRDefault="00A3740E" w:rsidP="00E03612">
      <w:pPr>
        <w:pStyle w:val="ListParagraph"/>
        <w:numPr>
          <w:ilvl w:val="1"/>
          <w:numId w:val="15"/>
        </w:numPr>
        <w:spacing w:after="120" w:line="240" w:lineRule="auto"/>
        <w:ind w:left="270" w:hanging="270"/>
        <w:jc w:val="both"/>
        <w:rPr>
          <w:rFonts w:cstheme="minorHAnsi"/>
        </w:rPr>
      </w:pPr>
      <w:r w:rsidRPr="00E03612">
        <w:rPr>
          <w:rFonts w:cstheme="minorHAnsi"/>
          <w:u w:val="single"/>
        </w:rPr>
        <w:t>Innovation:</w:t>
      </w:r>
      <w:r w:rsidRPr="00E03612">
        <w:rPr>
          <w:rFonts w:cstheme="minorHAnsi"/>
          <w:b/>
        </w:rPr>
        <w:t xml:space="preserve"> </w:t>
      </w:r>
      <w:r w:rsidRPr="00E03612">
        <w:rPr>
          <w:rFonts w:cstheme="minorHAnsi"/>
        </w:rPr>
        <w:t>The abstract must show that the proposal will have innovative information, or presents a new topic or application in the field of interest.</w:t>
      </w:r>
    </w:p>
    <w:p w14:paraId="06E2DF7D" w14:textId="52AC14F8" w:rsidR="007D2D17" w:rsidRPr="00E03612" w:rsidRDefault="007D2D17" w:rsidP="00E03612">
      <w:pPr>
        <w:pStyle w:val="ListParagraph"/>
        <w:numPr>
          <w:ilvl w:val="1"/>
          <w:numId w:val="15"/>
        </w:numPr>
        <w:spacing w:after="120" w:line="240" w:lineRule="auto"/>
        <w:ind w:left="270" w:hanging="270"/>
        <w:jc w:val="both"/>
        <w:rPr>
          <w:rFonts w:cstheme="minorHAnsi"/>
        </w:rPr>
      </w:pPr>
      <w:r w:rsidRPr="00E03612">
        <w:rPr>
          <w:rFonts w:cstheme="minorHAnsi"/>
          <w:u w:val="single"/>
        </w:rPr>
        <w:t>Gender equality and Disability Rights</w:t>
      </w:r>
      <w:r w:rsidRPr="00E03612">
        <w:rPr>
          <w:rFonts w:cstheme="minorHAnsi"/>
        </w:rPr>
        <w:t xml:space="preserve">: Applications from women and persons with disabilities (PWD) will be given strong preference.  </w:t>
      </w:r>
    </w:p>
    <w:p w14:paraId="299B4AB8" w14:textId="178096F0" w:rsidR="000D58F9" w:rsidRDefault="00B844BC" w:rsidP="001F7508">
      <w:pPr>
        <w:spacing w:after="120" w:line="240" w:lineRule="auto"/>
        <w:contextualSpacing/>
        <w:jc w:val="both"/>
        <w:rPr>
          <w:rFonts w:cstheme="minorHAnsi"/>
        </w:rPr>
      </w:pPr>
      <w:r w:rsidRPr="00E03612">
        <w:rPr>
          <w:rFonts w:cstheme="minorHAnsi"/>
        </w:rPr>
        <w:t xml:space="preserve">Based on these criteria, the </w:t>
      </w:r>
      <w:r w:rsidR="00C51A6D" w:rsidRPr="00E03612">
        <w:rPr>
          <w:rFonts w:cstheme="minorHAnsi"/>
        </w:rPr>
        <w:t>selection committee</w:t>
      </w:r>
      <w:r w:rsidR="0098564A" w:rsidRPr="00E03612">
        <w:rPr>
          <w:rFonts w:cstheme="minorHAnsi"/>
        </w:rPr>
        <w:t xml:space="preserve"> will </w:t>
      </w:r>
      <w:r w:rsidR="00F75318">
        <w:rPr>
          <w:rFonts w:cstheme="minorHAnsi"/>
        </w:rPr>
        <w:t>select proposals and determine</w:t>
      </w:r>
      <w:r w:rsidRPr="00E03612">
        <w:rPr>
          <w:rFonts w:cstheme="minorHAnsi"/>
        </w:rPr>
        <w:t xml:space="preserve"> </w:t>
      </w:r>
      <w:r w:rsidR="000A651E" w:rsidRPr="00E03612">
        <w:rPr>
          <w:rFonts w:cstheme="minorHAnsi"/>
        </w:rPr>
        <w:t xml:space="preserve">under </w:t>
      </w:r>
      <w:r w:rsidRPr="00E03612">
        <w:rPr>
          <w:rFonts w:cstheme="minorHAnsi"/>
        </w:rPr>
        <w:t xml:space="preserve">which </w:t>
      </w:r>
      <w:r w:rsidR="00BA74CA" w:rsidRPr="00E03612">
        <w:rPr>
          <w:rFonts w:cstheme="minorHAnsi"/>
        </w:rPr>
        <w:t>theme or session</w:t>
      </w:r>
      <w:r w:rsidRPr="00E03612">
        <w:rPr>
          <w:rFonts w:cstheme="minorHAnsi"/>
        </w:rPr>
        <w:t xml:space="preserve"> each contribution may fit, </w:t>
      </w:r>
      <w:r w:rsidR="000A651E" w:rsidRPr="00E03612">
        <w:rPr>
          <w:rFonts w:cstheme="minorHAnsi"/>
        </w:rPr>
        <w:t xml:space="preserve">and </w:t>
      </w:r>
      <w:r w:rsidR="00F75318">
        <w:rPr>
          <w:rFonts w:cstheme="minorHAnsi"/>
        </w:rPr>
        <w:t xml:space="preserve">the </w:t>
      </w:r>
      <w:r w:rsidR="008214DF">
        <w:rPr>
          <w:rFonts w:cstheme="minorHAnsi"/>
        </w:rPr>
        <w:t>format for</w:t>
      </w:r>
      <w:r w:rsidR="00F75318">
        <w:rPr>
          <w:rFonts w:cstheme="minorHAnsi"/>
        </w:rPr>
        <w:t xml:space="preserve"> the contribution during the actual conference</w:t>
      </w:r>
      <w:r w:rsidR="00194BBB">
        <w:rPr>
          <w:rFonts w:cstheme="minorHAnsi"/>
        </w:rPr>
        <w:t xml:space="preserve"> (e.g. presentation, panel, poster; preferences for format are taken into consideration)</w:t>
      </w:r>
      <w:r w:rsidRPr="00E03612">
        <w:rPr>
          <w:rFonts w:cstheme="minorHAnsi"/>
        </w:rPr>
        <w:t>. The final decisions will be conveyed to s</w:t>
      </w:r>
      <w:r w:rsidR="00E4448F" w:rsidRPr="00E03612">
        <w:rPr>
          <w:rFonts w:cstheme="minorHAnsi"/>
        </w:rPr>
        <w:t xml:space="preserve">ubmitters by or before </w:t>
      </w:r>
      <w:r w:rsidR="00211AA5" w:rsidRPr="00211AA5">
        <w:rPr>
          <w:rFonts w:cstheme="minorHAnsi"/>
          <w:b/>
        </w:rPr>
        <w:t>8 September</w:t>
      </w:r>
      <w:r w:rsidR="00FA2D92" w:rsidRPr="00211AA5">
        <w:rPr>
          <w:rFonts w:cstheme="minorHAnsi"/>
          <w:b/>
        </w:rPr>
        <w:t>,</w:t>
      </w:r>
      <w:r w:rsidR="00FA2D92" w:rsidRPr="00211AA5">
        <w:rPr>
          <w:rFonts w:cstheme="minorHAnsi"/>
        </w:rPr>
        <w:t xml:space="preserve"> </w:t>
      </w:r>
      <w:r w:rsidR="00FA2D92" w:rsidRPr="00E03612">
        <w:rPr>
          <w:rFonts w:cstheme="minorHAnsi"/>
        </w:rPr>
        <w:t>2017</w:t>
      </w:r>
      <w:r w:rsidRPr="00E03612">
        <w:rPr>
          <w:rFonts w:cstheme="minorHAnsi"/>
        </w:rPr>
        <w:t>.</w:t>
      </w:r>
    </w:p>
    <w:p w14:paraId="0A74B10F" w14:textId="39B933AD" w:rsidR="00F75318" w:rsidRDefault="00F75318" w:rsidP="001F7508">
      <w:pPr>
        <w:spacing w:after="120" w:line="240" w:lineRule="auto"/>
        <w:contextualSpacing/>
        <w:jc w:val="both"/>
        <w:rPr>
          <w:rFonts w:cstheme="minorHAnsi"/>
        </w:rPr>
      </w:pPr>
    </w:p>
    <w:p w14:paraId="11003DEB" w14:textId="7E73BAC9" w:rsidR="00F75318" w:rsidRPr="00E03612" w:rsidRDefault="00F75318" w:rsidP="001F7508">
      <w:pPr>
        <w:spacing w:after="120" w:line="240" w:lineRule="auto"/>
        <w:contextualSpacing/>
        <w:jc w:val="both"/>
        <w:rPr>
          <w:rFonts w:cstheme="minorHAnsi"/>
        </w:rPr>
      </w:pPr>
      <w:r>
        <w:rPr>
          <w:rFonts w:cstheme="minorHAnsi"/>
        </w:rPr>
        <w:t xml:space="preserve">Authors of selected proposals will be invited to submit a short paper (3-4 pages) to be included in the proceedings of the Conference. </w:t>
      </w:r>
    </w:p>
    <w:p w14:paraId="7C8074C8" w14:textId="77777777" w:rsidR="00B66539" w:rsidRPr="00E03612" w:rsidRDefault="00B66539" w:rsidP="001F7508">
      <w:pPr>
        <w:spacing w:after="120" w:line="240" w:lineRule="auto"/>
        <w:contextualSpacing/>
        <w:jc w:val="both"/>
        <w:rPr>
          <w:rFonts w:cstheme="minorHAnsi"/>
        </w:rPr>
      </w:pPr>
    </w:p>
    <w:p w14:paraId="376166ED" w14:textId="12598467" w:rsidR="00FA2D92" w:rsidRPr="00E03612" w:rsidRDefault="000E1DB0" w:rsidP="00FA2D92">
      <w:pPr>
        <w:spacing w:after="120" w:line="240" w:lineRule="auto"/>
        <w:contextualSpacing/>
        <w:jc w:val="both"/>
        <w:rPr>
          <w:rFonts w:cstheme="minorHAnsi"/>
        </w:rPr>
      </w:pPr>
      <w:r w:rsidRPr="00E03612">
        <w:rPr>
          <w:rFonts w:cstheme="minorHAnsi"/>
        </w:rPr>
        <w:t xml:space="preserve">If you have questions, </w:t>
      </w:r>
      <w:r w:rsidR="00E40889" w:rsidRPr="00E03612">
        <w:rPr>
          <w:rFonts w:cstheme="minorHAnsi"/>
        </w:rPr>
        <w:t xml:space="preserve">please </w:t>
      </w:r>
      <w:r w:rsidR="00D707AC" w:rsidRPr="00E03612">
        <w:rPr>
          <w:rFonts w:cstheme="minorHAnsi"/>
        </w:rPr>
        <w:t xml:space="preserve">email </w:t>
      </w:r>
      <w:r w:rsidR="00FA2D92" w:rsidRPr="00E03612">
        <w:rPr>
          <w:rFonts w:cstheme="minorHAnsi"/>
        </w:rPr>
        <w:t xml:space="preserve">at </w:t>
      </w:r>
      <w:r w:rsidR="00FA2D92" w:rsidRPr="00E03612">
        <w:rPr>
          <w:rFonts w:cstheme="minorHAnsi"/>
          <w:color w:val="006EC0"/>
        </w:rPr>
        <w:t>ieo.nec@undp.org</w:t>
      </w:r>
      <w:r w:rsidR="007443A1" w:rsidRPr="00E03612">
        <w:rPr>
          <w:rFonts w:cstheme="minorHAnsi"/>
        </w:rPr>
        <w:t xml:space="preserve">. </w:t>
      </w:r>
    </w:p>
    <w:p w14:paraId="28B09858" w14:textId="77777777" w:rsidR="00FA2D92" w:rsidRPr="00E03612" w:rsidRDefault="00FA2D92" w:rsidP="00FA2D92">
      <w:pPr>
        <w:spacing w:after="120" w:line="240" w:lineRule="auto"/>
        <w:contextualSpacing/>
        <w:jc w:val="both"/>
        <w:rPr>
          <w:rFonts w:cstheme="minorHAnsi"/>
        </w:rPr>
      </w:pPr>
    </w:p>
    <w:p w14:paraId="2F37E83A" w14:textId="77777777" w:rsidR="00FA2D92" w:rsidRPr="00E03612" w:rsidRDefault="00FA2D92" w:rsidP="001F7508">
      <w:pPr>
        <w:spacing w:after="120" w:line="240" w:lineRule="auto"/>
        <w:contextualSpacing/>
        <w:jc w:val="both"/>
        <w:rPr>
          <w:rFonts w:cstheme="minorHAnsi"/>
        </w:rPr>
      </w:pPr>
    </w:p>
    <w:p w14:paraId="0ED4CE7E" w14:textId="77777777" w:rsidR="00FA2D92" w:rsidRPr="00E03612" w:rsidRDefault="00FA2D92" w:rsidP="001F7508">
      <w:pPr>
        <w:spacing w:after="120" w:line="240" w:lineRule="auto"/>
        <w:contextualSpacing/>
        <w:jc w:val="both"/>
        <w:rPr>
          <w:rFonts w:cstheme="minorHAnsi"/>
        </w:rPr>
      </w:pPr>
    </w:p>
    <w:p w14:paraId="76294219" w14:textId="77777777" w:rsidR="005948AC" w:rsidRPr="00E03612" w:rsidRDefault="005948AC" w:rsidP="001F7508">
      <w:pPr>
        <w:spacing w:after="120" w:line="240" w:lineRule="auto"/>
        <w:contextualSpacing/>
        <w:jc w:val="both"/>
        <w:rPr>
          <w:rFonts w:cstheme="minorHAnsi"/>
        </w:rPr>
      </w:pPr>
    </w:p>
    <w:p w14:paraId="27D9B77D" w14:textId="77777777" w:rsidR="005948AC" w:rsidRPr="00E03612" w:rsidRDefault="005948AC" w:rsidP="001F7508">
      <w:pPr>
        <w:spacing w:after="120" w:line="240" w:lineRule="auto"/>
        <w:contextualSpacing/>
        <w:jc w:val="both"/>
        <w:rPr>
          <w:rFonts w:cstheme="minorHAnsi"/>
        </w:rPr>
      </w:pPr>
    </w:p>
    <w:p w14:paraId="6660FA5E" w14:textId="77777777" w:rsidR="005948AC" w:rsidRPr="00E03612" w:rsidRDefault="005948AC" w:rsidP="001F7508">
      <w:pPr>
        <w:spacing w:after="120" w:line="240" w:lineRule="auto"/>
        <w:contextualSpacing/>
        <w:jc w:val="both"/>
        <w:rPr>
          <w:rFonts w:cstheme="minorHAnsi"/>
        </w:rPr>
      </w:pPr>
    </w:p>
    <w:p w14:paraId="3171DEB0" w14:textId="77777777" w:rsidR="005948AC" w:rsidRPr="00E03612" w:rsidRDefault="005948AC" w:rsidP="001F7508">
      <w:pPr>
        <w:spacing w:after="120" w:line="240" w:lineRule="auto"/>
        <w:contextualSpacing/>
        <w:jc w:val="both"/>
        <w:rPr>
          <w:rFonts w:cstheme="minorHAnsi"/>
        </w:rPr>
      </w:pPr>
    </w:p>
    <w:p w14:paraId="7878C70C" w14:textId="77777777" w:rsidR="005948AC" w:rsidRPr="00E03612" w:rsidRDefault="005948AC" w:rsidP="001F7508">
      <w:pPr>
        <w:spacing w:after="120" w:line="240" w:lineRule="auto"/>
        <w:contextualSpacing/>
        <w:jc w:val="both"/>
        <w:rPr>
          <w:rFonts w:cstheme="minorHAnsi"/>
        </w:rPr>
      </w:pPr>
    </w:p>
    <w:p w14:paraId="4C7911A4" w14:textId="77777777" w:rsidR="005948AC" w:rsidRPr="00E03612" w:rsidRDefault="005948AC" w:rsidP="001F7508">
      <w:pPr>
        <w:spacing w:after="120" w:line="240" w:lineRule="auto"/>
        <w:contextualSpacing/>
        <w:jc w:val="both"/>
        <w:rPr>
          <w:rFonts w:cstheme="minorHAnsi"/>
        </w:rPr>
      </w:pPr>
    </w:p>
    <w:p w14:paraId="7609051B" w14:textId="77777777" w:rsidR="005948AC" w:rsidRPr="00E03612" w:rsidRDefault="005948AC" w:rsidP="001F7508">
      <w:pPr>
        <w:spacing w:after="120" w:line="240" w:lineRule="auto"/>
        <w:contextualSpacing/>
        <w:jc w:val="both"/>
        <w:rPr>
          <w:rFonts w:cstheme="minorHAnsi"/>
        </w:rPr>
      </w:pPr>
    </w:p>
    <w:p w14:paraId="4BBDCD9D" w14:textId="6A25E44C" w:rsidR="00606CBE" w:rsidRPr="009615D8" w:rsidRDefault="00606CBE" w:rsidP="009615D8">
      <w:pPr>
        <w:pStyle w:val="Heading1"/>
        <w:rPr>
          <w:b/>
          <w:sz w:val="20"/>
          <w:szCs w:val="20"/>
        </w:rPr>
      </w:pPr>
      <w:bookmarkStart w:id="1" w:name="_Abstract_template"/>
      <w:bookmarkEnd w:id="1"/>
      <w:r w:rsidRPr="009615D8">
        <w:rPr>
          <w:b/>
          <w:sz w:val="20"/>
          <w:szCs w:val="20"/>
        </w:rPr>
        <w:lastRenderedPageBreak/>
        <w:t xml:space="preserve">Abstract template </w:t>
      </w:r>
    </w:p>
    <w:p w14:paraId="5315DFB5" w14:textId="77777777" w:rsidR="005948AC" w:rsidRDefault="005948AC" w:rsidP="001F7508">
      <w:pPr>
        <w:spacing w:after="120" w:line="240" w:lineRule="auto"/>
        <w:contextualSpacing/>
        <w:jc w:val="both"/>
        <w:rPr>
          <w:rFonts w:cstheme="minorHAnsi"/>
        </w:rPr>
      </w:pPr>
    </w:p>
    <w:tbl>
      <w:tblPr>
        <w:tblStyle w:val="TableGrid"/>
        <w:tblpPr w:leftFromText="180" w:rightFromText="180" w:vertAnchor="page" w:horzAnchor="margin" w:tblpY="1726"/>
        <w:tblW w:w="9497" w:type="dxa"/>
        <w:tblLook w:val="04A0" w:firstRow="1" w:lastRow="0" w:firstColumn="1" w:lastColumn="0" w:noHBand="0" w:noVBand="1"/>
      </w:tblPr>
      <w:tblGrid>
        <w:gridCol w:w="4748"/>
        <w:gridCol w:w="4749"/>
      </w:tblGrid>
      <w:tr w:rsidR="00211AA5" w:rsidRPr="009D0066" w14:paraId="233DEE0D" w14:textId="77777777" w:rsidTr="00211AA5">
        <w:trPr>
          <w:trHeight w:val="296"/>
        </w:trPr>
        <w:tc>
          <w:tcPr>
            <w:tcW w:w="4748" w:type="dxa"/>
          </w:tcPr>
          <w:p w14:paraId="13ADA1B5" w14:textId="77777777" w:rsidR="00211AA5" w:rsidRPr="009D0066" w:rsidRDefault="00211AA5" w:rsidP="00211AA5">
            <w:pPr>
              <w:spacing w:after="120"/>
              <w:contextualSpacing/>
              <w:jc w:val="both"/>
              <w:rPr>
                <w:rFonts w:cstheme="minorHAnsi"/>
              </w:rPr>
            </w:pPr>
            <w:r w:rsidRPr="009D0066">
              <w:rPr>
                <w:rFonts w:cstheme="minorHAnsi"/>
              </w:rPr>
              <w:t>Present</w:t>
            </w:r>
            <w:r>
              <w:rPr>
                <w:rFonts w:cstheme="minorHAnsi"/>
              </w:rPr>
              <w:t>er’s full name (title, name, surname)</w:t>
            </w:r>
          </w:p>
        </w:tc>
        <w:tc>
          <w:tcPr>
            <w:tcW w:w="4749" w:type="dxa"/>
          </w:tcPr>
          <w:p w14:paraId="07214AC4" w14:textId="77777777" w:rsidR="00211AA5" w:rsidRPr="009D0066" w:rsidRDefault="00211AA5" w:rsidP="00211AA5">
            <w:pPr>
              <w:spacing w:after="120"/>
              <w:contextualSpacing/>
              <w:jc w:val="both"/>
              <w:rPr>
                <w:rFonts w:cstheme="minorHAnsi"/>
              </w:rPr>
            </w:pPr>
          </w:p>
        </w:tc>
      </w:tr>
      <w:tr w:rsidR="00211AA5" w:rsidRPr="009D0066" w14:paraId="5D13390D" w14:textId="77777777" w:rsidTr="00211AA5">
        <w:trPr>
          <w:trHeight w:val="282"/>
        </w:trPr>
        <w:tc>
          <w:tcPr>
            <w:tcW w:w="4748" w:type="dxa"/>
          </w:tcPr>
          <w:p w14:paraId="19E22455" w14:textId="77777777" w:rsidR="00211AA5" w:rsidRPr="009D0066" w:rsidRDefault="00211AA5" w:rsidP="00211AA5">
            <w:pPr>
              <w:spacing w:after="120"/>
              <w:contextualSpacing/>
              <w:jc w:val="both"/>
              <w:rPr>
                <w:rFonts w:cstheme="minorHAnsi"/>
              </w:rPr>
            </w:pPr>
            <w:r>
              <w:rPr>
                <w:rFonts w:cstheme="minorHAnsi"/>
              </w:rPr>
              <w:t>Country</w:t>
            </w:r>
          </w:p>
        </w:tc>
        <w:tc>
          <w:tcPr>
            <w:tcW w:w="4749" w:type="dxa"/>
          </w:tcPr>
          <w:p w14:paraId="1398842C" w14:textId="77777777" w:rsidR="00211AA5" w:rsidRPr="009D0066" w:rsidRDefault="00211AA5" w:rsidP="00211AA5">
            <w:pPr>
              <w:spacing w:after="120"/>
              <w:contextualSpacing/>
              <w:jc w:val="both"/>
              <w:rPr>
                <w:rFonts w:cstheme="minorHAnsi"/>
              </w:rPr>
            </w:pPr>
          </w:p>
        </w:tc>
      </w:tr>
      <w:tr w:rsidR="00211AA5" w:rsidRPr="009D0066" w14:paraId="2D684F81" w14:textId="77777777" w:rsidTr="00211AA5">
        <w:trPr>
          <w:trHeight w:val="282"/>
        </w:trPr>
        <w:tc>
          <w:tcPr>
            <w:tcW w:w="4748" w:type="dxa"/>
          </w:tcPr>
          <w:p w14:paraId="45809E99" w14:textId="77777777" w:rsidR="00211AA5" w:rsidRPr="009D0066" w:rsidRDefault="00211AA5" w:rsidP="00211AA5">
            <w:pPr>
              <w:spacing w:after="120"/>
              <w:contextualSpacing/>
              <w:jc w:val="both"/>
              <w:rPr>
                <w:rFonts w:cstheme="minorHAnsi"/>
              </w:rPr>
            </w:pPr>
            <w:r w:rsidRPr="009D0066">
              <w:rPr>
                <w:rFonts w:cstheme="minorHAnsi"/>
              </w:rPr>
              <w:t>Institutional affiliation</w:t>
            </w:r>
          </w:p>
        </w:tc>
        <w:tc>
          <w:tcPr>
            <w:tcW w:w="4749" w:type="dxa"/>
          </w:tcPr>
          <w:p w14:paraId="725120E8" w14:textId="77777777" w:rsidR="00211AA5" w:rsidRPr="009D0066" w:rsidRDefault="00211AA5" w:rsidP="00211AA5">
            <w:pPr>
              <w:spacing w:after="120"/>
              <w:contextualSpacing/>
              <w:jc w:val="both"/>
              <w:rPr>
                <w:rFonts w:cstheme="minorHAnsi"/>
              </w:rPr>
            </w:pPr>
          </w:p>
        </w:tc>
      </w:tr>
      <w:tr w:rsidR="00211AA5" w:rsidRPr="009D0066" w14:paraId="3CBAC323" w14:textId="77777777" w:rsidTr="00211AA5">
        <w:trPr>
          <w:trHeight w:val="282"/>
        </w:trPr>
        <w:tc>
          <w:tcPr>
            <w:tcW w:w="4748" w:type="dxa"/>
          </w:tcPr>
          <w:p w14:paraId="15BEDF02" w14:textId="77777777" w:rsidR="00211AA5" w:rsidRPr="009D0066" w:rsidRDefault="00211AA5" w:rsidP="00211AA5">
            <w:pPr>
              <w:spacing w:after="120"/>
              <w:contextualSpacing/>
              <w:jc w:val="both"/>
              <w:rPr>
                <w:rFonts w:cstheme="minorHAnsi"/>
              </w:rPr>
            </w:pPr>
            <w:r>
              <w:rPr>
                <w:rFonts w:cstheme="minorHAnsi"/>
              </w:rPr>
              <w:t>Contact information including email and telephone</w:t>
            </w:r>
          </w:p>
        </w:tc>
        <w:tc>
          <w:tcPr>
            <w:tcW w:w="4749" w:type="dxa"/>
          </w:tcPr>
          <w:p w14:paraId="567E0CB8" w14:textId="77777777" w:rsidR="00211AA5" w:rsidRPr="009D0066" w:rsidRDefault="00211AA5" w:rsidP="00211AA5">
            <w:pPr>
              <w:spacing w:after="120"/>
              <w:contextualSpacing/>
              <w:jc w:val="both"/>
              <w:rPr>
                <w:rFonts w:cstheme="minorHAnsi"/>
              </w:rPr>
            </w:pPr>
          </w:p>
        </w:tc>
      </w:tr>
      <w:tr w:rsidR="00211AA5" w:rsidRPr="009D0066" w14:paraId="1AC9B004" w14:textId="77777777" w:rsidTr="00211AA5">
        <w:trPr>
          <w:trHeight w:val="282"/>
        </w:trPr>
        <w:tc>
          <w:tcPr>
            <w:tcW w:w="4748" w:type="dxa"/>
          </w:tcPr>
          <w:p w14:paraId="63DCFCD0" w14:textId="77777777" w:rsidR="00211AA5" w:rsidRPr="009D0066" w:rsidRDefault="00211AA5" w:rsidP="00211AA5">
            <w:pPr>
              <w:spacing w:after="120"/>
              <w:contextualSpacing/>
              <w:jc w:val="both"/>
              <w:rPr>
                <w:rFonts w:cstheme="minorHAnsi"/>
              </w:rPr>
            </w:pPr>
            <w:r w:rsidRPr="009D0066">
              <w:rPr>
                <w:rFonts w:cstheme="minorHAnsi"/>
              </w:rPr>
              <w:t>Title of the abstract</w:t>
            </w:r>
          </w:p>
        </w:tc>
        <w:tc>
          <w:tcPr>
            <w:tcW w:w="4749" w:type="dxa"/>
          </w:tcPr>
          <w:p w14:paraId="2FDBB55E" w14:textId="77777777" w:rsidR="00211AA5" w:rsidRPr="009D0066" w:rsidRDefault="00211AA5" w:rsidP="00211AA5">
            <w:pPr>
              <w:spacing w:after="120"/>
              <w:contextualSpacing/>
              <w:jc w:val="both"/>
              <w:rPr>
                <w:rFonts w:cstheme="minorHAnsi"/>
              </w:rPr>
            </w:pPr>
          </w:p>
        </w:tc>
      </w:tr>
      <w:tr w:rsidR="00211AA5" w:rsidRPr="009D0066" w14:paraId="23D33572" w14:textId="77777777" w:rsidTr="00211AA5">
        <w:trPr>
          <w:trHeight w:val="1577"/>
        </w:trPr>
        <w:tc>
          <w:tcPr>
            <w:tcW w:w="4748" w:type="dxa"/>
          </w:tcPr>
          <w:p w14:paraId="46724D43" w14:textId="77777777" w:rsidR="00211AA5" w:rsidRPr="009D0066" w:rsidRDefault="00211AA5" w:rsidP="00211AA5">
            <w:pPr>
              <w:spacing w:after="120"/>
              <w:contextualSpacing/>
              <w:jc w:val="both"/>
              <w:rPr>
                <w:rFonts w:cstheme="minorHAnsi"/>
              </w:rPr>
            </w:pPr>
            <w:r>
              <w:rPr>
                <w:rFonts w:cstheme="minorHAnsi"/>
              </w:rPr>
              <w:t xml:space="preserve">Conference session </w:t>
            </w:r>
          </w:p>
        </w:tc>
        <w:tc>
          <w:tcPr>
            <w:tcW w:w="4749" w:type="dxa"/>
          </w:tcPr>
          <w:p w14:paraId="2A0AEBF1" w14:textId="77777777" w:rsidR="00211AA5" w:rsidRPr="009615D8" w:rsidRDefault="00EF0B4A" w:rsidP="00211AA5">
            <w:pPr>
              <w:pStyle w:val="ListParagraph"/>
              <w:spacing w:after="150" w:line="270" w:lineRule="atLeast"/>
              <w:ind w:left="89" w:hanging="89"/>
              <w:rPr>
                <w:rFonts w:eastAsia="Times New Roman" w:cstheme="minorHAnsi"/>
              </w:rPr>
            </w:pPr>
            <w:sdt>
              <w:sdtPr>
                <w:rPr>
                  <w:rFonts w:eastAsia="Times New Roman" w:cstheme="minorHAnsi"/>
                </w:rPr>
                <w:id w:val="1107927076"/>
                <w14:checkbox>
                  <w14:checked w14:val="0"/>
                  <w14:checkedState w14:val="2612" w14:font="MS Gothic"/>
                  <w14:uncheckedState w14:val="2610" w14:font="MS Gothic"/>
                </w14:checkbox>
              </w:sdtPr>
              <w:sdtEndPr/>
              <w:sdtContent>
                <w:r w:rsidR="00211AA5" w:rsidRPr="009615D8">
                  <w:rPr>
                    <w:rFonts w:ascii="MS Gothic" w:eastAsia="MS Gothic" w:hAnsi="MS Gothic" w:cstheme="minorHAnsi" w:hint="eastAsia"/>
                  </w:rPr>
                  <w:t>☐</w:t>
                </w:r>
              </w:sdtContent>
            </w:sdt>
            <w:r w:rsidR="00211AA5" w:rsidRPr="009615D8">
              <w:rPr>
                <w:rFonts w:eastAsia="Times New Roman" w:cstheme="minorHAnsi"/>
              </w:rPr>
              <w:t xml:space="preserve">National Evaluation Capacities: Progress </w:t>
            </w:r>
            <w:r w:rsidR="00211AA5">
              <w:rPr>
                <w:rFonts w:eastAsia="Times New Roman" w:cstheme="minorHAnsi"/>
              </w:rPr>
              <w:t xml:space="preserve">made </w:t>
            </w:r>
            <w:r w:rsidR="00211AA5" w:rsidRPr="009615D8">
              <w:rPr>
                <w:rFonts w:eastAsia="Times New Roman" w:cstheme="minorHAnsi"/>
              </w:rPr>
              <w:t xml:space="preserve">since 2015 </w:t>
            </w:r>
          </w:p>
          <w:p w14:paraId="000A45E9" w14:textId="77777777" w:rsidR="00211AA5" w:rsidRPr="009615D8" w:rsidRDefault="00EF0B4A" w:rsidP="00211AA5">
            <w:pPr>
              <w:pStyle w:val="ListParagraph"/>
              <w:spacing w:after="150" w:line="270" w:lineRule="atLeast"/>
              <w:ind w:left="89" w:hanging="89"/>
              <w:rPr>
                <w:rFonts w:eastAsia="Times New Roman" w:cstheme="minorHAnsi"/>
              </w:rPr>
            </w:pPr>
            <w:sdt>
              <w:sdtPr>
                <w:rPr>
                  <w:rFonts w:eastAsia="Times New Roman" w:cstheme="minorHAnsi"/>
                </w:rPr>
                <w:id w:val="-212743267"/>
                <w14:checkbox>
                  <w14:checked w14:val="0"/>
                  <w14:checkedState w14:val="2612" w14:font="MS Gothic"/>
                  <w14:uncheckedState w14:val="2610" w14:font="MS Gothic"/>
                </w14:checkbox>
              </w:sdtPr>
              <w:sdtEndPr/>
              <w:sdtContent>
                <w:r w:rsidR="00211AA5" w:rsidRPr="009615D8">
                  <w:rPr>
                    <w:rFonts w:ascii="MS Gothic" w:eastAsia="MS Gothic" w:hAnsi="MS Gothic" w:cstheme="minorHAnsi" w:hint="eastAsia"/>
                  </w:rPr>
                  <w:t>☐</w:t>
                </w:r>
              </w:sdtContent>
            </w:sdt>
            <w:r w:rsidR="00211AA5" w:rsidRPr="009615D8">
              <w:rPr>
                <w:rFonts w:eastAsia="Times New Roman" w:cstheme="minorHAnsi"/>
              </w:rPr>
              <w:t>SDGs: the implications for evaluation and national evaluation capacities</w:t>
            </w:r>
          </w:p>
          <w:p w14:paraId="2528A874" w14:textId="77777777" w:rsidR="00211AA5" w:rsidRPr="00194BBB" w:rsidRDefault="00EF0B4A" w:rsidP="00211AA5">
            <w:pPr>
              <w:pStyle w:val="ListParagraph"/>
              <w:spacing w:after="150" w:line="270" w:lineRule="atLeast"/>
              <w:ind w:left="89" w:hanging="89"/>
              <w:rPr>
                <w:rFonts w:eastAsia="Times New Roman" w:cstheme="minorHAnsi"/>
                <w:b/>
              </w:rPr>
            </w:pPr>
            <w:sdt>
              <w:sdtPr>
                <w:rPr>
                  <w:rFonts w:eastAsia="Times New Roman" w:cstheme="minorHAnsi"/>
                </w:rPr>
                <w:id w:val="-1241551666"/>
                <w14:checkbox>
                  <w14:checked w14:val="0"/>
                  <w14:checkedState w14:val="2612" w14:font="MS Gothic"/>
                  <w14:uncheckedState w14:val="2610" w14:font="MS Gothic"/>
                </w14:checkbox>
              </w:sdtPr>
              <w:sdtEndPr/>
              <w:sdtContent>
                <w:r w:rsidR="00211AA5" w:rsidRPr="009615D8">
                  <w:rPr>
                    <w:rFonts w:ascii="MS Gothic" w:eastAsia="MS Gothic" w:hAnsi="MS Gothic" w:cstheme="minorHAnsi" w:hint="eastAsia"/>
                  </w:rPr>
                  <w:t>☐</w:t>
                </w:r>
              </w:sdtContent>
            </w:sdt>
            <w:r w:rsidR="00211AA5" w:rsidRPr="009615D8">
              <w:rPr>
                <w:rFonts w:eastAsia="Times New Roman" w:cstheme="minorHAnsi"/>
              </w:rPr>
              <w:t>New Directions in Evaluation</w:t>
            </w:r>
          </w:p>
        </w:tc>
      </w:tr>
      <w:tr w:rsidR="00211AA5" w:rsidRPr="009D0066" w14:paraId="48852857" w14:textId="77777777" w:rsidTr="00211AA5">
        <w:trPr>
          <w:trHeight w:val="282"/>
        </w:trPr>
        <w:tc>
          <w:tcPr>
            <w:tcW w:w="4748" w:type="dxa"/>
          </w:tcPr>
          <w:p w14:paraId="78B62C94" w14:textId="77777777" w:rsidR="00211AA5" w:rsidRPr="009D0066" w:rsidRDefault="00211AA5" w:rsidP="00211AA5">
            <w:pPr>
              <w:spacing w:after="120"/>
              <w:jc w:val="both"/>
              <w:rPr>
                <w:rFonts w:cstheme="minorHAnsi"/>
              </w:rPr>
            </w:pPr>
            <w:r w:rsidRPr="009D0066">
              <w:rPr>
                <w:rFonts w:cstheme="minorHAnsi"/>
              </w:rPr>
              <w:t>Name/s, title/s and institutional affiliation/s of all other authors/contributors</w:t>
            </w:r>
          </w:p>
        </w:tc>
        <w:tc>
          <w:tcPr>
            <w:tcW w:w="4749" w:type="dxa"/>
          </w:tcPr>
          <w:p w14:paraId="7FD9259E" w14:textId="77777777" w:rsidR="00211AA5" w:rsidRPr="009D0066" w:rsidRDefault="00211AA5" w:rsidP="00211AA5">
            <w:pPr>
              <w:spacing w:after="120"/>
              <w:contextualSpacing/>
              <w:jc w:val="both"/>
              <w:rPr>
                <w:rFonts w:cstheme="minorHAnsi"/>
              </w:rPr>
            </w:pPr>
          </w:p>
        </w:tc>
      </w:tr>
      <w:tr w:rsidR="00211AA5" w:rsidRPr="009D0066" w14:paraId="4F5B51EB" w14:textId="77777777" w:rsidTr="00211AA5">
        <w:trPr>
          <w:trHeight w:val="282"/>
        </w:trPr>
        <w:tc>
          <w:tcPr>
            <w:tcW w:w="4748" w:type="dxa"/>
          </w:tcPr>
          <w:p w14:paraId="37697AE1" w14:textId="77777777" w:rsidR="00211AA5" w:rsidRPr="009D0066" w:rsidRDefault="00211AA5" w:rsidP="00211AA5">
            <w:pPr>
              <w:spacing w:after="120"/>
              <w:jc w:val="both"/>
              <w:rPr>
                <w:rFonts w:cstheme="minorHAnsi"/>
              </w:rPr>
            </w:pPr>
            <w:r w:rsidRPr="009D0066">
              <w:rPr>
                <w:rFonts w:cstheme="minorHAnsi"/>
              </w:rPr>
              <w:t>Preferred format</w:t>
            </w:r>
            <w:r>
              <w:rPr>
                <w:rFonts w:cstheme="minorHAnsi"/>
              </w:rPr>
              <w:t xml:space="preserve">: </w:t>
            </w:r>
          </w:p>
        </w:tc>
        <w:tc>
          <w:tcPr>
            <w:tcW w:w="4749" w:type="dxa"/>
          </w:tcPr>
          <w:p w14:paraId="649BEB71" w14:textId="77777777" w:rsidR="00211AA5" w:rsidRDefault="00EF0B4A" w:rsidP="00211AA5">
            <w:pPr>
              <w:pStyle w:val="CommentText"/>
              <w:rPr>
                <w:rFonts w:cstheme="minorHAnsi"/>
                <w:sz w:val="22"/>
                <w:szCs w:val="22"/>
              </w:rPr>
            </w:pPr>
            <w:sdt>
              <w:sdtPr>
                <w:rPr>
                  <w:rFonts w:cstheme="minorHAnsi"/>
                  <w:sz w:val="22"/>
                  <w:szCs w:val="22"/>
                </w:rPr>
                <w:id w:val="1966532512"/>
                <w14:checkbox>
                  <w14:checked w14:val="0"/>
                  <w14:checkedState w14:val="2612" w14:font="MS Gothic"/>
                  <w14:uncheckedState w14:val="2610" w14:font="MS Gothic"/>
                </w14:checkbox>
              </w:sdtPr>
              <w:sdtEndPr/>
              <w:sdtContent>
                <w:r w:rsidR="00211AA5">
                  <w:rPr>
                    <w:rFonts w:ascii="MS Gothic" w:eastAsia="MS Gothic" w:hAnsi="MS Gothic" w:cstheme="minorHAnsi" w:hint="eastAsia"/>
                    <w:sz w:val="22"/>
                    <w:szCs w:val="22"/>
                  </w:rPr>
                  <w:t>☐</w:t>
                </w:r>
              </w:sdtContent>
            </w:sdt>
            <w:r w:rsidR="00211AA5">
              <w:rPr>
                <w:rFonts w:cstheme="minorHAnsi"/>
                <w:sz w:val="22"/>
                <w:szCs w:val="22"/>
              </w:rPr>
              <w:t xml:space="preserve"> One paper/</w:t>
            </w:r>
            <w:r w:rsidR="00211AA5" w:rsidRPr="009D0066">
              <w:rPr>
                <w:rFonts w:cstheme="minorHAnsi"/>
                <w:sz w:val="22"/>
                <w:szCs w:val="22"/>
              </w:rPr>
              <w:t>presentation</w:t>
            </w:r>
            <w:r w:rsidR="00211AA5">
              <w:rPr>
                <w:rFonts w:cstheme="minorHAnsi"/>
                <w:sz w:val="22"/>
                <w:szCs w:val="22"/>
              </w:rPr>
              <w:t xml:space="preserve"> by myself and co-authors</w:t>
            </w:r>
            <w:r w:rsidR="00211AA5" w:rsidRPr="009D0066">
              <w:rPr>
                <w:rFonts w:cstheme="minorHAnsi"/>
                <w:sz w:val="22"/>
                <w:szCs w:val="22"/>
              </w:rPr>
              <w:t xml:space="preserve"> (max</w:t>
            </w:r>
            <w:r w:rsidR="00211AA5">
              <w:rPr>
                <w:rFonts w:cstheme="minorHAnsi"/>
                <w:sz w:val="22"/>
                <w:szCs w:val="22"/>
              </w:rPr>
              <w:t>imum</w:t>
            </w:r>
            <w:r w:rsidR="00211AA5" w:rsidRPr="009D0066">
              <w:rPr>
                <w:rFonts w:cstheme="minorHAnsi"/>
                <w:sz w:val="22"/>
                <w:szCs w:val="22"/>
              </w:rPr>
              <w:t xml:space="preserve"> 1</w:t>
            </w:r>
            <w:r w:rsidR="00211AA5">
              <w:rPr>
                <w:rFonts w:cstheme="minorHAnsi"/>
                <w:sz w:val="22"/>
                <w:szCs w:val="22"/>
              </w:rPr>
              <w:t>5</w:t>
            </w:r>
            <w:r w:rsidR="00211AA5" w:rsidRPr="009D0066">
              <w:rPr>
                <w:rFonts w:cstheme="minorHAnsi"/>
                <w:sz w:val="22"/>
                <w:szCs w:val="22"/>
              </w:rPr>
              <w:t xml:space="preserve"> minutes)</w:t>
            </w:r>
          </w:p>
          <w:p w14:paraId="4CA448DC" w14:textId="77777777" w:rsidR="00211AA5" w:rsidRPr="009D0066" w:rsidRDefault="00EF0B4A" w:rsidP="00211AA5">
            <w:pPr>
              <w:pStyle w:val="CommentText"/>
              <w:rPr>
                <w:rFonts w:cstheme="minorHAnsi"/>
                <w:sz w:val="22"/>
                <w:szCs w:val="22"/>
              </w:rPr>
            </w:pPr>
            <w:sdt>
              <w:sdtPr>
                <w:rPr>
                  <w:rFonts w:eastAsia="MS Gothic" w:cstheme="minorHAnsi"/>
                  <w:sz w:val="22"/>
                  <w:szCs w:val="22"/>
                </w:rPr>
                <w:id w:val="1108536692"/>
                <w14:checkbox>
                  <w14:checked w14:val="0"/>
                  <w14:checkedState w14:val="2612" w14:font="MS Gothic"/>
                  <w14:uncheckedState w14:val="2610" w14:font="MS Gothic"/>
                </w14:checkbox>
              </w:sdtPr>
              <w:sdtEndPr/>
              <w:sdtContent>
                <w:r w:rsidR="00211AA5">
                  <w:rPr>
                    <w:rFonts w:ascii="MS Gothic" w:eastAsia="MS Gothic" w:hAnsi="MS Gothic" w:cstheme="minorHAnsi" w:hint="eastAsia"/>
                    <w:sz w:val="22"/>
                    <w:szCs w:val="22"/>
                  </w:rPr>
                  <w:t>☐</w:t>
                </w:r>
              </w:sdtContent>
            </w:sdt>
            <w:r w:rsidR="00211AA5" w:rsidRPr="00194BBB">
              <w:rPr>
                <w:rFonts w:eastAsia="MS Gothic" w:cstheme="minorHAnsi"/>
                <w:sz w:val="22"/>
                <w:szCs w:val="22"/>
              </w:rPr>
              <w:t xml:space="preserve"> </w:t>
            </w:r>
            <w:r w:rsidR="00211AA5">
              <w:rPr>
                <w:rFonts w:eastAsia="MS Gothic" w:cstheme="minorHAnsi"/>
                <w:sz w:val="22"/>
                <w:szCs w:val="22"/>
              </w:rPr>
              <w:t>A</w:t>
            </w:r>
            <w:r w:rsidR="00211AA5" w:rsidRPr="00194BBB">
              <w:rPr>
                <w:rFonts w:eastAsia="MS Gothic" w:cstheme="minorHAnsi"/>
                <w:sz w:val="22"/>
                <w:szCs w:val="22"/>
              </w:rPr>
              <w:t xml:space="preserve">n entire panel session </w:t>
            </w:r>
            <w:r w:rsidR="00211AA5">
              <w:rPr>
                <w:rFonts w:eastAsia="MS Gothic" w:cstheme="minorHAnsi"/>
                <w:sz w:val="22"/>
                <w:szCs w:val="22"/>
              </w:rPr>
              <w:t>(</w:t>
            </w:r>
            <w:r w:rsidR="00211AA5" w:rsidRPr="00194BBB">
              <w:rPr>
                <w:rFonts w:eastAsia="MS Gothic" w:cstheme="minorHAnsi"/>
                <w:sz w:val="22"/>
                <w:szCs w:val="22"/>
              </w:rPr>
              <w:t>the members listed above are the proposed members of the panel</w:t>
            </w:r>
            <w:r w:rsidR="00211AA5">
              <w:rPr>
                <w:rFonts w:eastAsia="MS Gothic" w:cstheme="minorHAnsi"/>
                <w:sz w:val="22"/>
                <w:szCs w:val="22"/>
              </w:rPr>
              <w:t>)</w:t>
            </w:r>
          </w:p>
          <w:p w14:paraId="558BEE98" w14:textId="77777777" w:rsidR="00211AA5" w:rsidRPr="009D0066" w:rsidRDefault="00EF0B4A" w:rsidP="00211AA5">
            <w:pPr>
              <w:pStyle w:val="CommentText"/>
              <w:rPr>
                <w:rFonts w:cstheme="minorHAnsi"/>
                <w:sz w:val="22"/>
                <w:szCs w:val="22"/>
              </w:rPr>
            </w:pPr>
            <w:sdt>
              <w:sdtPr>
                <w:rPr>
                  <w:rFonts w:cstheme="minorHAnsi"/>
                  <w:sz w:val="22"/>
                  <w:szCs w:val="22"/>
                </w:rPr>
                <w:id w:val="-393124327"/>
                <w14:checkbox>
                  <w14:checked w14:val="0"/>
                  <w14:checkedState w14:val="2612" w14:font="MS Gothic"/>
                  <w14:uncheckedState w14:val="2610" w14:font="MS Gothic"/>
                </w14:checkbox>
              </w:sdtPr>
              <w:sdtEndPr/>
              <w:sdtContent>
                <w:r w:rsidR="00211AA5">
                  <w:rPr>
                    <w:rFonts w:ascii="MS Gothic" w:eastAsia="MS Gothic" w:hAnsi="MS Gothic" w:cstheme="minorHAnsi" w:hint="eastAsia"/>
                    <w:sz w:val="22"/>
                    <w:szCs w:val="22"/>
                  </w:rPr>
                  <w:t>☐</w:t>
                </w:r>
              </w:sdtContent>
            </w:sdt>
            <w:r w:rsidR="00211AA5">
              <w:rPr>
                <w:rFonts w:cstheme="minorHAnsi"/>
                <w:sz w:val="22"/>
                <w:szCs w:val="22"/>
              </w:rPr>
              <w:t xml:space="preserve"> </w:t>
            </w:r>
            <w:r w:rsidR="00211AA5" w:rsidRPr="009D0066">
              <w:rPr>
                <w:rFonts w:cstheme="minorHAnsi"/>
                <w:sz w:val="22"/>
                <w:szCs w:val="22"/>
              </w:rPr>
              <w:t>Participation in a panel discussion where the experience can be shared</w:t>
            </w:r>
          </w:p>
          <w:p w14:paraId="744D32C7" w14:textId="77777777" w:rsidR="00211AA5" w:rsidRDefault="00EF0B4A" w:rsidP="00211AA5">
            <w:pPr>
              <w:pStyle w:val="CommentText"/>
              <w:rPr>
                <w:rFonts w:cstheme="minorHAnsi"/>
                <w:sz w:val="22"/>
                <w:szCs w:val="22"/>
              </w:rPr>
            </w:pPr>
            <w:sdt>
              <w:sdtPr>
                <w:rPr>
                  <w:rFonts w:cstheme="minorHAnsi"/>
                  <w:sz w:val="22"/>
                  <w:szCs w:val="22"/>
                </w:rPr>
                <w:id w:val="803965122"/>
                <w14:checkbox>
                  <w14:checked w14:val="0"/>
                  <w14:checkedState w14:val="2612" w14:font="MS Gothic"/>
                  <w14:uncheckedState w14:val="2610" w14:font="MS Gothic"/>
                </w14:checkbox>
              </w:sdtPr>
              <w:sdtEndPr/>
              <w:sdtContent>
                <w:r w:rsidR="00211AA5">
                  <w:rPr>
                    <w:rFonts w:ascii="MS Gothic" w:eastAsia="MS Gothic" w:hAnsi="MS Gothic" w:cstheme="minorHAnsi" w:hint="eastAsia"/>
                    <w:sz w:val="22"/>
                    <w:szCs w:val="22"/>
                  </w:rPr>
                  <w:t>☐</w:t>
                </w:r>
              </w:sdtContent>
            </w:sdt>
            <w:r w:rsidR="00211AA5">
              <w:rPr>
                <w:rFonts w:cstheme="minorHAnsi"/>
                <w:sz w:val="22"/>
                <w:szCs w:val="22"/>
              </w:rPr>
              <w:t xml:space="preserve"> </w:t>
            </w:r>
            <w:r w:rsidR="00211AA5" w:rsidRPr="009D0066">
              <w:rPr>
                <w:rFonts w:cstheme="minorHAnsi"/>
                <w:sz w:val="22"/>
                <w:szCs w:val="22"/>
              </w:rPr>
              <w:t>Participation in interactive session</w:t>
            </w:r>
            <w:r w:rsidR="00211AA5">
              <w:rPr>
                <w:rFonts w:cstheme="minorHAnsi"/>
                <w:sz w:val="22"/>
                <w:szCs w:val="22"/>
              </w:rPr>
              <w:t xml:space="preserve"> where the example will be shared, without a formal presentation</w:t>
            </w:r>
          </w:p>
          <w:p w14:paraId="50A1FC45" w14:textId="77777777" w:rsidR="00211AA5" w:rsidRDefault="00211AA5" w:rsidP="00211AA5">
            <w:pPr>
              <w:pStyle w:val="CommentText"/>
              <w:rPr>
                <w:rFonts w:cstheme="minorHAnsi"/>
                <w:sz w:val="22"/>
                <w:szCs w:val="22"/>
              </w:rPr>
            </w:pPr>
            <w:r>
              <w:rPr>
                <w:rFonts w:cstheme="minorHAnsi"/>
                <w:sz w:val="22"/>
                <w:szCs w:val="22"/>
              </w:rPr>
              <w:t xml:space="preserve"> </w:t>
            </w:r>
            <w:sdt>
              <w:sdtPr>
                <w:rPr>
                  <w:rFonts w:cstheme="minorHAnsi"/>
                  <w:sz w:val="22"/>
                  <w:szCs w:val="22"/>
                </w:rPr>
                <w:id w:val="-8468682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Other (please specify)</w:t>
            </w:r>
            <w:r w:rsidRPr="009D0066">
              <w:rPr>
                <w:rFonts w:cstheme="minorHAnsi"/>
                <w:sz w:val="22"/>
                <w:szCs w:val="22"/>
              </w:rPr>
              <w:t xml:space="preserve"> </w:t>
            </w:r>
            <w:r>
              <w:rPr>
                <w:rFonts w:cstheme="minorHAnsi"/>
                <w:sz w:val="22"/>
                <w:szCs w:val="22"/>
              </w:rPr>
              <w:t>___________________</w:t>
            </w:r>
            <w:r w:rsidRPr="009D0066">
              <w:rPr>
                <w:rFonts w:cstheme="minorHAnsi"/>
                <w:sz w:val="22"/>
                <w:szCs w:val="22"/>
              </w:rPr>
              <w:t xml:space="preserve"> </w:t>
            </w:r>
          </w:p>
          <w:p w14:paraId="7157C632" w14:textId="77777777" w:rsidR="00211AA5" w:rsidRPr="009D0066" w:rsidRDefault="00211AA5" w:rsidP="00211AA5">
            <w:pPr>
              <w:pStyle w:val="CommentText"/>
              <w:rPr>
                <w:rFonts w:cstheme="minorHAnsi"/>
                <w:sz w:val="22"/>
                <w:szCs w:val="22"/>
              </w:rPr>
            </w:pPr>
          </w:p>
        </w:tc>
      </w:tr>
      <w:tr w:rsidR="00211AA5" w:rsidRPr="009D0066" w14:paraId="20270055" w14:textId="77777777" w:rsidTr="00211AA5">
        <w:trPr>
          <w:trHeight w:val="282"/>
        </w:trPr>
        <w:tc>
          <w:tcPr>
            <w:tcW w:w="4748" w:type="dxa"/>
          </w:tcPr>
          <w:p w14:paraId="7D62719E" w14:textId="77777777" w:rsidR="00211AA5" w:rsidRPr="009D0066" w:rsidRDefault="00211AA5" w:rsidP="00211AA5">
            <w:pPr>
              <w:spacing w:after="120"/>
              <w:jc w:val="both"/>
              <w:rPr>
                <w:rFonts w:cstheme="minorHAnsi"/>
              </w:rPr>
            </w:pPr>
            <w:r>
              <w:rPr>
                <w:rFonts w:cstheme="minorHAnsi"/>
              </w:rPr>
              <w:t>I am applying for bursary support*</w:t>
            </w:r>
          </w:p>
        </w:tc>
        <w:tc>
          <w:tcPr>
            <w:tcW w:w="4749" w:type="dxa"/>
          </w:tcPr>
          <w:p w14:paraId="44ADC504" w14:textId="77777777" w:rsidR="00211AA5" w:rsidRDefault="00EF0B4A" w:rsidP="00211AA5">
            <w:pPr>
              <w:pStyle w:val="CommentText"/>
              <w:rPr>
                <w:rFonts w:cstheme="minorHAnsi"/>
                <w:sz w:val="22"/>
                <w:szCs w:val="22"/>
              </w:rPr>
            </w:pPr>
            <w:sdt>
              <w:sdtPr>
                <w:rPr>
                  <w:rFonts w:cstheme="minorHAnsi"/>
                  <w:sz w:val="22"/>
                  <w:szCs w:val="22"/>
                </w:rPr>
                <w:id w:val="-1825584864"/>
                <w14:checkbox>
                  <w14:checked w14:val="0"/>
                  <w14:checkedState w14:val="2612" w14:font="MS Gothic"/>
                  <w14:uncheckedState w14:val="2610" w14:font="MS Gothic"/>
                </w14:checkbox>
              </w:sdtPr>
              <w:sdtEndPr/>
              <w:sdtContent>
                <w:r w:rsidR="00211AA5">
                  <w:rPr>
                    <w:rFonts w:ascii="MS Gothic" w:eastAsia="MS Gothic" w:hAnsi="MS Gothic" w:cstheme="minorHAnsi" w:hint="eastAsia"/>
                    <w:sz w:val="22"/>
                    <w:szCs w:val="22"/>
                  </w:rPr>
                  <w:t>☐</w:t>
                </w:r>
              </w:sdtContent>
            </w:sdt>
            <w:r w:rsidR="00211AA5">
              <w:rPr>
                <w:rFonts w:cstheme="minorHAnsi"/>
                <w:sz w:val="22"/>
                <w:szCs w:val="22"/>
              </w:rPr>
              <w:t>Yes</w:t>
            </w:r>
          </w:p>
          <w:p w14:paraId="596C05CA" w14:textId="77777777" w:rsidR="00211AA5" w:rsidRPr="009D0066" w:rsidRDefault="00EF0B4A" w:rsidP="00211AA5">
            <w:pPr>
              <w:pStyle w:val="CommentText"/>
              <w:rPr>
                <w:rFonts w:cstheme="minorHAnsi"/>
                <w:sz w:val="22"/>
                <w:szCs w:val="22"/>
              </w:rPr>
            </w:pPr>
            <w:sdt>
              <w:sdtPr>
                <w:rPr>
                  <w:rFonts w:cstheme="minorHAnsi"/>
                  <w:sz w:val="22"/>
                  <w:szCs w:val="22"/>
                </w:rPr>
                <w:id w:val="678625559"/>
                <w14:checkbox>
                  <w14:checked w14:val="0"/>
                  <w14:checkedState w14:val="2612" w14:font="MS Gothic"/>
                  <w14:uncheckedState w14:val="2610" w14:font="MS Gothic"/>
                </w14:checkbox>
              </w:sdtPr>
              <w:sdtEndPr/>
              <w:sdtContent>
                <w:r w:rsidR="00211AA5">
                  <w:rPr>
                    <w:rFonts w:ascii="MS Gothic" w:eastAsia="MS Gothic" w:hAnsi="MS Gothic" w:cstheme="minorHAnsi" w:hint="eastAsia"/>
                    <w:sz w:val="22"/>
                    <w:szCs w:val="22"/>
                  </w:rPr>
                  <w:t>☐</w:t>
                </w:r>
              </w:sdtContent>
            </w:sdt>
            <w:r w:rsidR="00211AA5">
              <w:rPr>
                <w:rFonts w:cstheme="minorHAnsi"/>
                <w:sz w:val="22"/>
                <w:szCs w:val="22"/>
              </w:rPr>
              <w:t xml:space="preserve"> No</w:t>
            </w:r>
          </w:p>
        </w:tc>
      </w:tr>
    </w:tbl>
    <w:p w14:paraId="276BB5B0" w14:textId="77777777" w:rsidR="00D92E38" w:rsidRDefault="00D92E38" w:rsidP="001F7508">
      <w:pPr>
        <w:spacing w:after="120" w:line="240" w:lineRule="auto"/>
        <w:contextualSpacing/>
        <w:jc w:val="both"/>
        <w:rPr>
          <w:rFonts w:cstheme="minorHAnsi"/>
        </w:rPr>
      </w:pPr>
    </w:p>
    <w:p w14:paraId="0934092F" w14:textId="6FD70870" w:rsidR="005948AC" w:rsidRPr="00E03612" w:rsidRDefault="00E03612" w:rsidP="001F7508">
      <w:pPr>
        <w:spacing w:after="120" w:line="240" w:lineRule="auto"/>
        <w:contextualSpacing/>
        <w:jc w:val="both"/>
        <w:rPr>
          <w:rFonts w:cstheme="minorHAnsi"/>
        </w:rPr>
      </w:pPr>
      <w:r>
        <w:rPr>
          <w:rFonts w:cstheme="minorHAnsi"/>
        </w:rPr>
        <w:t>Abstract</w:t>
      </w:r>
      <w:r w:rsidR="00B42064">
        <w:rPr>
          <w:rFonts w:cstheme="minorHAnsi"/>
        </w:rPr>
        <w:t xml:space="preserve"> text</w:t>
      </w:r>
      <w:r>
        <w:rPr>
          <w:rFonts w:cstheme="minorHAnsi"/>
        </w:rPr>
        <w:t xml:space="preserve"> (400 words): </w:t>
      </w:r>
    </w:p>
    <w:p w14:paraId="69537F18" w14:textId="77777777" w:rsidR="005948AC" w:rsidRPr="00E03612" w:rsidRDefault="005948AC" w:rsidP="001F7508">
      <w:pPr>
        <w:spacing w:after="120" w:line="240" w:lineRule="auto"/>
        <w:contextualSpacing/>
        <w:jc w:val="both"/>
        <w:rPr>
          <w:rFonts w:cstheme="minorHAnsi"/>
        </w:rPr>
      </w:pPr>
    </w:p>
    <w:p w14:paraId="1DDBB567" w14:textId="52C9DF41" w:rsidR="009615D8" w:rsidRDefault="009615D8" w:rsidP="009615D8">
      <w:pPr>
        <w:spacing w:after="120" w:line="240" w:lineRule="auto"/>
        <w:jc w:val="both"/>
        <w:rPr>
          <w:rFonts w:cstheme="minorHAnsi"/>
        </w:rPr>
      </w:pPr>
      <w:bookmarkStart w:id="2" w:name="_Sample_Abstract"/>
      <w:bookmarkEnd w:id="2"/>
      <w:r>
        <w:rPr>
          <w:rFonts w:cstheme="minorHAnsi"/>
        </w:rPr>
        <w:t>*</w:t>
      </w:r>
      <w:r w:rsidRPr="009615D8">
        <w:rPr>
          <w:rFonts w:cstheme="minorHAnsi"/>
        </w:rPr>
        <w:t xml:space="preserve">Please find more information on bursary support eligibility </w:t>
      </w:r>
      <w:r w:rsidR="00D847BA">
        <w:rPr>
          <w:rFonts w:cstheme="minorHAnsi"/>
        </w:rPr>
        <w:t xml:space="preserve">at this link </w:t>
      </w:r>
      <w:hyperlink r:id="rId11" w:history="1">
        <w:r w:rsidR="00D847BA" w:rsidRPr="007850CB">
          <w:rPr>
            <w:rStyle w:val="Hyperlink"/>
            <w:rFonts w:cstheme="minorHAnsi"/>
          </w:rPr>
          <w:t>http://web.undp.org/evaluation/nec2017/bursary.shtml</w:t>
        </w:r>
      </w:hyperlink>
    </w:p>
    <w:p w14:paraId="1C0DDE61" w14:textId="77777777" w:rsidR="00D847BA" w:rsidRPr="009615D8" w:rsidRDefault="00D847BA" w:rsidP="009615D8">
      <w:pPr>
        <w:spacing w:after="120" w:line="240" w:lineRule="auto"/>
        <w:jc w:val="both"/>
        <w:rPr>
          <w:rFonts w:cstheme="minorHAnsi"/>
        </w:rPr>
      </w:pPr>
    </w:p>
    <w:p w14:paraId="3057F73E" w14:textId="1F42E0AB" w:rsidR="000205A3" w:rsidRPr="000205A3" w:rsidRDefault="000205A3" w:rsidP="00D92E38">
      <w:pPr>
        <w:pStyle w:val="Heading2"/>
        <w:ind w:left="360"/>
      </w:pPr>
    </w:p>
    <w:sectPr w:rsidR="000205A3" w:rsidRPr="000205A3" w:rsidSect="009615D8">
      <w:footerReference w:type="default" r:id="rId12"/>
      <w:pgSz w:w="12240" w:h="15840"/>
      <w:pgMar w:top="126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77548" w14:textId="77777777" w:rsidR="00EF0B4A" w:rsidRDefault="00EF0B4A" w:rsidP="00CA2730">
      <w:pPr>
        <w:spacing w:after="0" w:line="240" w:lineRule="auto"/>
      </w:pPr>
      <w:r>
        <w:separator/>
      </w:r>
    </w:p>
  </w:endnote>
  <w:endnote w:type="continuationSeparator" w:id="0">
    <w:p w14:paraId="3C10BF15" w14:textId="77777777" w:rsidR="00EF0B4A" w:rsidRDefault="00EF0B4A" w:rsidP="00CA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D14C" w14:textId="77777777" w:rsidR="00FA2D92" w:rsidRPr="00FA2D92" w:rsidRDefault="00FA2D92" w:rsidP="00FA2D92">
    <w:pPr>
      <w:spacing w:after="120" w:line="240" w:lineRule="auto"/>
      <w:contextualSpacing/>
      <w:jc w:val="center"/>
      <w:rPr>
        <w:sz w:val="20"/>
        <w:szCs w:val="20"/>
      </w:rPr>
    </w:pPr>
    <w:r>
      <w:rPr>
        <w:sz w:val="20"/>
        <w:szCs w:val="20"/>
      </w:rPr>
      <w:t>I</w:t>
    </w:r>
    <w:r>
      <w:rPr>
        <w:rFonts w:ascii="Arial" w:hAnsi="Arial" w:cs="Arial"/>
        <w:spacing w:val="-1"/>
        <w:sz w:val="16"/>
        <w:szCs w:val="16"/>
      </w:rPr>
      <w:t>ndependen</w:t>
    </w:r>
    <w:r>
      <w:rPr>
        <w:rFonts w:ascii="Arial" w:hAnsi="Arial" w:cs="Arial"/>
        <w:sz w:val="16"/>
        <w:szCs w:val="16"/>
      </w:rPr>
      <w:t>t</w:t>
    </w:r>
    <w:r>
      <w:rPr>
        <w:rFonts w:ascii="Arial" w:hAnsi="Arial" w:cs="Arial"/>
        <w:spacing w:val="18"/>
        <w:sz w:val="16"/>
        <w:szCs w:val="16"/>
      </w:rPr>
      <w:t xml:space="preserve"> </w:t>
    </w:r>
    <w:r>
      <w:rPr>
        <w:rFonts w:ascii="Arial" w:hAnsi="Arial" w:cs="Arial"/>
        <w:sz w:val="16"/>
        <w:szCs w:val="16"/>
      </w:rPr>
      <w:t>E</w:t>
    </w:r>
    <w:r>
      <w:rPr>
        <w:rFonts w:ascii="Arial" w:hAnsi="Arial" w:cs="Arial"/>
        <w:spacing w:val="-2"/>
        <w:sz w:val="16"/>
        <w:szCs w:val="16"/>
      </w:rPr>
      <w:t>v</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ua</w:t>
    </w:r>
    <w:r>
      <w:rPr>
        <w:rFonts w:ascii="Arial" w:hAnsi="Arial" w:cs="Arial"/>
        <w:spacing w:val="-2"/>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 xml:space="preserve">n </w:t>
    </w:r>
    <w:r>
      <w:rPr>
        <w:rFonts w:ascii="Arial" w:hAnsi="Arial" w:cs="Arial"/>
        <w:spacing w:val="-3"/>
        <w:sz w:val="16"/>
        <w:szCs w:val="16"/>
      </w:rPr>
      <w:t>O</w:t>
    </w:r>
    <w:r>
      <w:rPr>
        <w:rFonts w:ascii="Arial" w:hAnsi="Arial" w:cs="Arial"/>
        <w:sz w:val="16"/>
        <w:szCs w:val="16"/>
      </w:rPr>
      <w:t>ff</w:t>
    </w:r>
    <w:r>
      <w:rPr>
        <w:rFonts w:ascii="Arial" w:hAnsi="Arial" w:cs="Arial"/>
        <w:spacing w:val="-3"/>
        <w:sz w:val="16"/>
        <w:szCs w:val="16"/>
      </w:rPr>
      <w:t>i</w:t>
    </w:r>
    <w:r>
      <w:rPr>
        <w:rFonts w:ascii="Arial" w:hAnsi="Arial" w:cs="Arial"/>
        <w:spacing w:val="1"/>
        <w:sz w:val="16"/>
        <w:szCs w:val="16"/>
      </w:rPr>
      <w:t>c</w:t>
    </w:r>
    <w:r>
      <w:rPr>
        <w:rFonts w:ascii="Arial" w:hAnsi="Arial" w:cs="Arial"/>
        <w:sz w:val="16"/>
        <w:szCs w:val="16"/>
      </w:rPr>
      <w:t>e</w:t>
    </w:r>
    <w:r>
      <w:rPr>
        <w:rFonts w:ascii="Arial" w:hAnsi="Arial" w:cs="Arial"/>
        <w:spacing w:val="10"/>
        <w:sz w:val="16"/>
        <w:szCs w:val="16"/>
      </w:rPr>
      <w:t xml:space="preserve"> </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16"/>
        <w:szCs w:val="16"/>
      </w:rPr>
      <w:t>2</w:t>
    </w:r>
    <w:r>
      <w:rPr>
        <w:rFonts w:ascii="Arial" w:hAnsi="Arial" w:cs="Arial"/>
        <w:spacing w:val="-1"/>
        <w:sz w:val="16"/>
        <w:szCs w:val="16"/>
      </w:rPr>
      <w:t>2</w:t>
    </w:r>
    <w:r>
      <w:rPr>
        <w:rFonts w:ascii="Arial" w:hAnsi="Arial" w:cs="Arial"/>
        <w:sz w:val="16"/>
        <w:szCs w:val="16"/>
      </w:rPr>
      <w:t>0 E</w:t>
    </w:r>
    <w:r>
      <w:rPr>
        <w:rFonts w:ascii="Arial" w:hAnsi="Arial" w:cs="Arial"/>
        <w:spacing w:val="-1"/>
        <w:sz w:val="16"/>
        <w:szCs w:val="16"/>
      </w:rPr>
      <w:t>a</w:t>
    </w:r>
    <w:r>
      <w:rPr>
        <w:rFonts w:ascii="Arial" w:hAnsi="Arial" w:cs="Arial"/>
        <w:spacing w:val="-2"/>
        <w:sz w:val="16"/>
        <w:szCs w:val="16"/>
      </w:rPr>
      <w:t>s</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42n</w:t>
    </w:r>
    <w:r>
      <w:rPr>
        <w:rFonts w:ascii="Arial" w:hAnsi="Arial" w:cs="Arial"/>
        <w:sz w:val="16"/>
        <w:szCs w:val="16"/>
      </w:rPr>
      <w:t>d</w:t>
    </w:r>
    <w:r>
      <w:rPr>
        <w:rFonts w:ascii="Arial" w:hAnsi="Arial" w:cs="Arial"/>
        <w:spacing w:val="-2"/>
        <w:sz w:val="16"/>
        <w:szCs w:val="16"/>
      </w:rPr>
      <w:t xml:space="preserve"> S</w:t>
    </w:r>
    <w:r>
      <w:rPr>
        <w:rFonts w:ascii="Arial" w:hAnsi="Arial" w:cs="Arial"/>
        <w:sz w:val="16"/>
        <w:szCs w:val="16"/>
      </w:rPr>
      <w:t>t</w:t>
    </w:r>
    <w:r>
      <w:rPr>
        <w:rFonts w:ascii="Arial" w:hAnsi="Arial" w:cs="Arial"/>
        <w:spacing w:val="-1"/>
        <w:sz w:val="16"/>
        <w:szCs w:val="16"/>
      </w:rPr>
      <w:t>ree</w:t>
    </w:r>
    <w:r>
      <w:rPr>
        <w:rFonts w:ascii="Arial" w:hAnsi="Arial" w:cs="Arial"/>
        <w:sz w:val="16"/>
        <w:szCs w:val="16"/>
      </w:rPr>
      <w:t>t,</w:t>
    </w:r>
    <w:r>
      <w:rPr>
        <w:rFonts w:ascii="Arial" w:hAnsi="Arial" w:cs="Arial"/>
        <w:spacing w:val="-1"/>
        <w:sz w:val="16"/>
        <w:szCs w:val="16"/>
      </w:rPr>
      <w:t xml:space="preserve"> 20</w:t>
    </w:r>
    <w:proofErr w:type="spellStart"/>
    <w:r>
      <w:rPr>
        <w:rFonts w:ascii="Arial" w:hAnsi="Arial" w:cs="Arial"/>
        <w:position w:val="6"/>
        <w:sz w:val="10"/>
        <w:szCs w:val="10"/>
      </w:rPr>
      <w:t>th</w:t>
    </w:r>
    <w:proofErr w:type="spellEnd"/>
    <w:r>
      <w:rPr>
        <w:rFonts w:ascii="Arial" w:hAnsi="Arial" w:cs="Arial"/>
        <w:spacing w:val="16"/>
        <w:position w:val="6"/>
        <w:sz w:val="10"/>
        <w:szCs w:val="10"/>
      </w:rPr>
      <w:t xml:space="preserve"> </w:t>
    </w:r>
    <w:r>
      <w:rPr>
        <w:rFonts w:ascii="Arial" w:hAnsi="Arial" w:cs="Arial"/>
        <w:spacing w:val="-3"/>
        <w:sz w:val="16"/>
        <w:szCs w:val="16"/>
      </w:rPr>
      <w:t>F</w:t>
    </w:r>
    <w:r>
      <w:rPr>
        <w:rFonts w:ascii="Arial" w:hAnsi="Arial" w:cs="Arial"/>
        <w:sz w:val="16"/>
        <w:szCs w:val="16"/>
      </w:rPr>
      <w:t>l</w:t>
    </w:r>
    <w:r>
      <w:rPr>
        <w:rFonts w:ascii="Arial" w:hAnsi="Arial" w:cs="Arial"/>
        <w:spacing w:val="-1"/>
        <w:sz w:val="16"/>
        <w:szCs w:val="16"/>
      </w:rPr>
      <w:t>oo</w:t>
    </w:r>
    <w:r>
      <w:rPr>
        <w:rFonts w:ascii="Arial" w:hAnsi="Arial" w:cs="Arial"/>
        <w:sz w:val="16"/>
        <w:szCs w:val="16"/>
      </w:rPr>
      <w:t xml:space="preserve">r </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16"/>
        <w:szCs w:val="16"/>
      </w:rPr>
      <w:t>N</w:t>
    </w:r>
    <w:r>
      <w:rPr>
        <w:rFonts w:ascii="Arial" w:hAnsi="Arial" w:cs="Arial"/>
        <w:spacing w:val="-1"/>
        <w:sz w:val="16"/>
        <w:szCs w:val="16"/>
      </w:rPr>
      <w:t>e</w:t>
    </w:r>
    <w:r>
      <w:rPr>
        <w:rFonts w:ascii="Arial" w:hAnsi="Arial" w:cs="Arial"/>
        <w:sz w:val="16"/>
        <w:szCs w:val="16"/>
      </w:rPr>
      <w:t>w</w:t>
    </w:r>
    <w:r>
      <w:rPr>
        <w:rFonts w:ascii="Arial" w:hAnsi="Arial" w:cs="Arial"/>
        <w:spacing w:val="-3"/>
        <w:sz w:val="16"/>
        <w:szCs w:val="16"/>
      </w:rPr>
      <w:t xml:space="preserve"> </w:t>
    </w:r>
    <w:r>
      <w:rPr>
        <w:rFonts w:ascii="Arial" w:hAnsi="Arial" w:cs="Arial"/>
        <w:sz w:val="16"/>
        <w:szCs w:val="16"/>
      </w:rPr>
      <w:t>Y</w:t>
    </w:r>
    <w:r>
      <w:rPr>
        <w:rFonts w:ascii="Arial" w:hAnsi="Arial" w:cs="Arial"/>
        <w:spacing w:val="-1"/>
        <w:sz w:val="16"/>
        <w:szCs w:val="16"/>
      </w:rPr>
      <w:t>or</w:t>
    </w:r>
    <w:r>
      <w:rPr>
        <w:rFonts w:ascii="Arial" w:hAnsi="Arial" w:cs="Arial"/>
        <w:spacing w:val="1"/>
        <w:sz w:val="16"/>
        <w:szCs w:val="16"/>
      </w:rPr>
      <w:t>k</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Y</w:t>
    </w:r>
    <w:r>
      <w:rPr>
        <w:rFonts w:ascii="Arial" w:hAnsi="Arial" w:cs="Arial"/>
        <w:spacing w:val="-1"/>
        <w:sz w:val="16"/>
        <w:szCs w:val="16"/>
      </w:rPr>
      <w:t xml:space="preserve"> 1001</w:t>
    </w:r>
    <w:r>
      <w:rPr>
        <w:rFonts w:ascii="Arial" w:hAnsi="Arial" w:cs="Arial"/>
        <w:sz w:val="16"/>
        <w:szCs w:val="16"/>
      </w:rPr>
      <w:t xml:space="preserve">7 </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16"/>
        <w:szCs w:val="16"/>
      </w:rPr>
      <w:t>U</w:t>
    </w:r>
    <w:r>
      <w:rPr>
        <w:rFonts w:ascii="Arial" w:hAnsi="Arial" w:cs="Arial"/>
        <w:sz w:val="16"/>
        <w:szCs w:val="16"/>
      </w:rPr>
      <w:t>SA T</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 xml:space="preserve">1 </w:t>
    </w:r>
    <w:r>
      <w:rPr>
        <w:rFonts w:ascii="Arial" w:hAnsi="Arial" w:cs="Arial"/>
        <w:spacing w:val="-1"/>
        <w:sz w:val="16"/>
        <w:szCs w:val="16"/>
      </w:rPr>
      <w:t>(646</w:t>
    </w:r>
    <w:r>
      <w:rPr>
        <w:rFonts w:ascii="Arial" w:hAnsi="Arial" w:cs="Arial"/>
        <w:sz w:val="16"/>
        <w:szCs w:val="16"/>
      </w:rPr>
      <w:t xml:space="preserve">) </w:t>
    </w:r>
    <w:r>
      <w:rPr>
        <w:rFonts w:ascii="Arial" w:hAnsi="Arial" w:cs="Arial"/>
        <w:spacing w:val="-1"/>
        <w:sz w:val="16"/>
        <w:szCs w:val="16"/>
      </w:rPr>
      <w:t>781-420</w:t>
    </w:r>
    <w:r>
      <w:rPr>
        <w:rFonts w:ascii="Arial" w:hAnsi="Arial" w:cs="Arial"/>
        <w:sz w:val="16"/>
        <w:szCs w:val="16"/>
      </w:rPr>
      <w:t xml:space="preserve">0 </w:t>
    </w:r>
    <w:r>
      <w:rPr>
        <w:rFonts w:ascii="Arial" w:hAnsi="Arial" w:cs="Arial"/>
        <w:sz w:val="20"/>
        <w:szCs w:val="20"/>
      </w:rPr>
      <w:t>|</w:t>
    </w:r>
    <w:r>
      <w:rPr>
        <w:rFonts w:ascii="Arial" w:hAnsi="Arial" w:cs="Arial"/>
        <w:spacing w:val="-14"/>
        <w:sz w:val="20"/>
        <w:szCs w:val="20"/>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4"/>
        <w:sz w:val="16"/>
        <w:szCs w:val="16"/>
      </w:rPr>
      <w:t>x</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z w:val="16"/>
        <w:szCs w:val="16"/>
      </w:rPr>
      <w:t xml:space="preserve">1 </w:t>
    </w:r>
    <w:r>
      <w:rPr>
        <w:rFonts w:ascii="Arial" w:hAnsi="Arial" w:cs="Arial"/>
        <w:spacing w:val="-1"/>
        <w:sz w:val="16"/>
        <w:szCs w:val="16"/>
      </w:rPr>
      <w:t>(646</w:t>
    </w:r>
    <w:r>
      <w:rPr>
        <w:rFonts w:ascii="Arial" w:hAnsi="Arial" w:cs="Arial"/>
        <w:sz w:val="16"/>
        <w:szCs w:val="16"/>
      </w:rPr>
      <w:t xml:space="preserve">) </w:t>
    </w:r>
    <w:r>
      <w:rPr>
        <w:rFonts w:ascii="Arial" w:hAnsi="Arial" w:cs="Arial"/>
        <w:spacing w:val="-1"/>
        <w:sz w:val="16"/>
        <w:szCs w:val="16"/>
      </w:rPr>
      <w:t>781-421</w:t>
    </w:r>
    <w:r>
      <w:rPr>
        <w:rFonts w:ascii="Arial" w:hAnsi="Arial" w:cs="Arial"/>
        <w:sz w:val="16"/>
        <w:szCs w:val="16"/>
      </w:rPr>
      <w:t>3</w:t>
    </w:r>
    <w:r>
      <w:rPr>
        <w:rFonts w:ascii="Arial" w:hAnsi="Arial" w:cs="Arial"/>
        <w:spacing w:val="2"/>
        <w:sz w:val="16"/>
        <w:szCs w:val="16"/>
      </w:rPr>
      <w:t xml:space="preserve"> </w:t>
    </w:r>
    <w:r>
      <w:rPr>
        <w:rFonts w:ascii="Arial" w:hAnsi="Arial" w:cs="Arial"/>
        <w:sz w:val="20"/>
        <w:szCs w:val="20"/>
      </w:rPr>
      <w:t>|</w:t>
    </w:r>
    <w:r>
      <w:rPr>
        <w:rFonts w:ascii="Arial" w:hAnsi="Arial" w:cs="Arial"/>
        <w:spacing w:val="-30"/>
        <w:sz w:val="20"/>
        <w:szCs w:val="20"/>
      </w:rPr>
      <w:t xml:space="preserve"> </w:t>
    </w:r>
    <w:hyperlink r:id="rId1" w:history="1">
      <w:r>
        <w:rPr>
          <w:color w:val="000099"/>
          <w:spacing w:val="-1"/>
          <w:sz w:val="18"/>
          <w:szCs w:val="18"/>
        </w:rPr>
        <w:t>we</w:t>
      </w:r>
      <w:r>
        <w:rPr>
          <w:color w:val="000099"/>
          <w:spacing w:val="1"/>
          <w:sz w:val="18"/>
          <w:szCs w:val="18"/>
        </w:rPr>
        <w:t>b</w:t>
      </w:r>
      <w:r>
        <w:rPr>
          <w:color w:val="000099"/>
          <w:sz w:val="18"/>
          <w:szCs w:val="18"/>
        </w:rPr>
        <w:t>.</w:t>
      </w:r>
      <w:r>
        <w:rPr>
          <w:color w:val="000099"/>
          <w:spacing w:val="1"/>
          <w:sz w:val="18"/>
          <w:szCs w:val="18"/>
        </w:rPr>
        <w:t>u</w:t>
      </w:r>
      <w:r>
        <w:rPr>
          <w:color w:val="000099"/>
          <w:spacing w:val="-2"/>
          <w:sz w:val="18"/>
          <w:szCs w:val="18"/>
        </w:rPr>
        <w:t>n</w:t>
      </w:r>
      <w:r>
        <w:rPr>
          <w:color w:val="000099"/>
          <w:spacing w:val="1"/>
          <w:sz w:val="18"/>
          <w:szCs w:val="18"/>
        </w:rPr>
        <w:t>dp</w:t>
      </w:r>
      <w:r>
        <w:rPr>
          <w:color w:val="000099"/>
          <w:spacing w:val="-2"/>
          <w:sz w:val="18"/>
          <w:szCs w:val="18"/>
        </w:rPr>
        <w:t>.</w:t>
      </w:r>
      <w:r>
        <w:rPr>
          <w:color w:val="000099"/>
          <w:spacing w:val="1"/>
          <w:sz w:val="18"/>
          <w:szCs w:val="18"/>
        </w:rPr>
        <w:t>o</w:t>
      </w:r>
      <w:r>
        <w:rPr>
          <w:color w:val="000099"/>
          <w:sz w:val="18"/>
          <w:szCs w:val="18"/>
        </w:rPr>
        <w:t>r</w:t>
      </w:r>
      <w:r>
        <w:rPr>
          <w:color w:val="000099"/>
          <w:spacing w:val="-2"/>
          <w:sz w:val="18"/>
          <w:szCs w:val="18"/>
        </w:rPr>
        <w:t>g</w:t>
      </w:r>
      <w:r>
        <w:rPr>
          <w:color w:val="000099"/>
          <w:sz w:val="18"/>
          <w:szCs w:val="18"/>
        </w:rPr>
        <w:t>/</w:t>
      </w:r>
      <w:r>
        <w:rPr>
          <w:color w:val="000099"/>
          <w:spacing w:val="-1"/>
          <w:sz w:val="18"/>
          <w:szCs w:val="18"/>
        </w:rPr>
        <w:t>e</w:t>
      </w:r>
      <w:r>
        <w:rPr>
          <w:color w:val="000099"/>
          <w:spacing w:val="-2"/>
          <w:sz w:val="18"/>
          <w:szCs w:val="18"/>
        </w:rPr>
        <w:t>v</w:t>
      </w:r>
      <w:r>
        <w:rPr>
          <w:color w:val="000099"/>
          <w:spacing w:val="-1"/>
          <w:sz w:val="18"/>
          <w:szCs w:val="18"/>
        </w:rPr>
        <w:t>a</w:t>
      </w:r>
      <w:r>
        <w:rPr>
          <w:color w:val="000099"/>
          <w:sz w:val="18"/>
          <w:szCs w:val="18"/>
        </w:rPr>
        <w:t>l</w:t>
      </w:r>
      <w:r>
        <w:rPr>
          <w:color w:val="000099"/>
          <w:spacing w:val="1"/>
          <w:sz w:val="18"/>
          <w:szCs w:val="18"/>
        </w:rPr>
        <w:t>u</w:t>
      </w:r>
      <w:r>
        <w:rPr>
          <w:color w:val="000099"/>
          <w:spacing w:val="-1"/>
          <w:sz w:val="18"/>
          <w:szCs w:val="18"/>
        </w:rPr>
        <w:t>a</w:t>
      </w:r>
      <w:r>
        <w:rPr>
          <w:color w:val="000099"/>
          <w:sz w:val="18"/>
          <w:szCs w:val="18"/>
        </w:rPr>
        <w:t>ti</w:t>
      </w:r>
      <w:r>
        <w:rPr>
          <w:color w:val="000099"/>
          <w:spacing w:val="1"/>
          <w:sz w:val="18"/>
          <w:szCs w:val="18"/>
        </w:rPr>
        <w:t>on</w:t>
      </w:r>
    </w:hyperlink>
  </w:p>
  <w:p w14:paraId="1F970AC2" w14:textId="1BFF0631" w:rsidR="00FA2D92" w:rsidRDefault="00FA2D92" w:rsidP="00FA2D92">
    <w:pPr>
      <w:spacing w:after="120" w:line="240" w:lineRule="auto"/>
      <w:contextualSpacing/>
      <w:jc w:val="both"/>
      <w:rPr>
        <w:sz w:val="20"/>
        <w:szCs w:val="20"/>
      </w:rPr>
    </w:pPr>
  </w:p>
  <w:p w14:paraId="00846629" w14:textId="77777777" w:rsidR="00FA2D92" w:rsidRDefault="00FA2D92" w:rsidP="00FA2D92">
    <w:pPr>
      <w:spacing w:after="120" w:line="240" w:lineRule="auto"/>
      <w:contextualSpacing/>
      <w:jc w:val="both"/>
      <w:rPr>
        <w:sz w:val="20"/>
        <w:szCs w:val="20"/>
      </w:rPr>
    </w:pPr>
  </w:p>
  <w:p w14:paraId="0E60F260" w14:textId="7606E596" w:rsidR="00FA2D92" w:rsidRDefault="00FA2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EB132" w14:textId="77777777" w:rsidR="00EF0B4A" w:rsidRDefault="00EF0B4A" w:rsidP="00CA2730">
      <w:pPr>
        <w:spacing w:after="0" w:line="240" w:lineRule="auto"/>
      </w:pPr>
      <w:r>
        <w:separator/>
      </w:r>
    </w:p>
  </w:footnote>
  <w:footnote w:type="continuationSeparator" w:id="0">
    <w:p w14:paraId="50594220" w14:textId="77777777" w:rsidR="00EF0B4A" w:rsidRDefault="00EF0B4A" w:rsidP="00CA2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59FF"/>
    <w:multiLevelType w:val="multilevel"/>
    <w:tmpl w:val="939C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24F3F"/>
    <w:multiLevelType w:val="hybridMultilevel"/>
    <w:tmpl w:val="D400BAAA"/>
    <w:lvl w:ilvl="0" w:tplc="98DA5E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0A3F"/>
    <w:multiLevelType w:val="hybridMultilevel"/>
    <w:tmpl w:val="0A6670EA"/>
    <w:lvl w:ilvl="0" w:tplc="0016CB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3B1263"/>
    <w:multiLevelType w:val="hybridMultilevel"/>
    <w:tmpl w:val="C610C9D4"/>
    <w:lvl w:ilvl="0" w:tplc="8674874E">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7D2386"/>
    <w:multiLevelType w:val="hybridMultilevel"/>
    <w:tmpl w:val="92D67F28"/>
    <w:lvl w:ilvl="0" w:tplc="0016CB34">
      <w:start w:val="1"/>
      <w:numFmt w:val="decimal"/>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83720"/>
    <w:multiLevelType w:val="hybridMultilevel"/>
    <w:tmpl w:val="FE6AF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451EA"/>
    <w:multiLevelType w:val="hybridMultilevel"/>
    <w:tmpl w:val="537630D8"/>
    <w:lvl w:ilvl="0" w:tplc="4C50F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04124"/>
    <w:multiLevelType w:val="hybridMultilevel"/>
    <w:tmpl w:val="62ACC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D76001"/>
    <w:multiLevelType w:val="hybridMultilevel"/>
    <w:tmpl w:val="1A5EEB5E"/>
    <w:lvl w:ilvl="0" w:tplc="AA425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636F9"/>
    <w:multiLevelType w:val="hybridMultilevel"/>
    <w:tmpl w:val="AEBC08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88504C"/>
    <w:multiLevelType w:val="hybridMultilevel"/>
    <w:tmpl w:val="5C2EC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C100FD"/>
    <w:multiLevelType w:val="hybridMultilevel"/>
    <w:tmpl w:val="3A343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9D57C7"/>
    <w:multiLevelType w:val="hybridMultilevel"/>
    <w:tmpl w:val="CF102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C76515"/>
    <w:multiLevelType w:val="hybridMultilevel"/>
    <w:tmpl w:val="C7EA0E2A"/>
    <w:lvl w:ilvl="0" w:tplc="98DA5E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90BF0"/>
    <w:multiLevelType w:val="multilevel"/>
    <w:tmpl w:val="E1B6C70C"/>
    <w:lvl w:ilvl="0">
      <w:start w:val="1"/>
      <w:numFmt w:val="decimal"/>
      <w:lvlText w:val="%1."/>
      <w:lvlJc w:val="left"/>
      <w:pPr>
        <w:tabs>
          <w:tab w:val="num" w:pos="720"/>
        </w:tabs>
        <w:ind w:left="720" w:hanging="360"/>
      </w:pPr>
      <w:rPr>
        <w:rFonts w:asciiTheme="minorHAnsi" w:eastAsia="Times New Roman" w:hAnsiTheme="minorHAnsi" w:cs="Times New Roman" w:hint="default"/>
        <w:sz w:val="20"/>
      </w:rPr>
    </w:lvl>
    <w:lvl w:ilvl="1">
      <w:start w:val="1"/>
      <w:numFmt w:val="lowerLetter"/>
      <w:lvlText w:val="%2."/>
      <w:lvlJc w:val="left"/>
      <w:pPr>
        <w:ind w:left="117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E11460"/>
    <w:multiLevelType w:val="multilevel"/>
    <w:tmpl w:val="D998230C"/>
    <w:lvl w:ilvl="0">
      <w:start w:val="1"/>
      <w:numFmt w:val="decimal"/>
      <w:lvlText w:val="%1."/>
      <w:lvlJc w:val="left"/>
      <w:pPr>
        <w:tabs>
          <w:tab w:val="num" w:pos="720"/>
        </w:tabs>
        <w:ind w:left="720" w:hanging="360"/>
      </w:pPr>
      <w:rPr>
        <w:rFonts w:asciiTheme="minorHAnsi" w:eastAsia="Times New Roman" w:hAnsiTheme="minorHAnsi" w:cs="Times New Roman" w:hint="default"/>
        <w:sz w:val="20"/>
      </w:rPr>
    </w:lvl>
    <w:lvl w:ilvl="1">
      <w:start w:val="1"/>
      <w:numFmt w:val="bullet"/>
      <w:lvlText w:val=""/>
      <w:lvlJc w:val="left"/>
      <w:pPr>
        <w:ind w:left="117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102622"/>
    <w:multiLevelType w:val="hybridMultilevel"/>
    <w:tmpl w:val="2ABA7356"/>
    <w:lvl w:ilvl="0" w:tplc="E09C3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93253"/>
    <w:multiLevelType w:val="hybridMultilevel"/>
    <w:tmpl w:val="942014B2"/>
    <w:lvl w:ilvl="0" w:tplc="28C09A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26DF3"/>
    <w:multiLevelType w:val="multilevel"/>
    <w:tmpl w:val="9A88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BD5689"/>
    <w:multiLevelType w:val="hybridMultilevel"/>
    <w:tmpl w:val="2F8A49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47403D"/>
    <w:multiLevelType w:val="multilevel"/>
    <w:tmpl w:val="E1B6C70C"/>
    <w:lvl w:ilvl="0">
      <w:start w:val="1"/>
      <w:numFmt w:val="decimal"/>
      <w:lvlText w:val="%1."/>
      <w:lvlJc w:val="left"/>
      <w:pPr>
        <w:tabs>
          <w:tab w:val="num" w:pos="720"/>
        </w:tabs>
        <w:ind w:left="720" w:hanging="360"/>
      </w:pPr>
      <w:rPr>
        <w:rFonts w:asciiTheme="minorHAnsi" w:eastAsia="Times New Roman" w:hAnsiTheme="minorHAnsi" w:cs="Times New Roman" w:hint="default"/>
        <w:sz w:val="20"/>
      </w:rPr>
    </w:lvl>
    <w:lvl w:ilvl="1">
      <w:start w:val="1"/>
      <w:numFmt w:val="lowerLetter"/>
      <w:lvlText w:val="%2."/>
      <w:lvlJc w:val="left"/>
      <w:pPr>
        <w:ind w:left="117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948F0"/>
    <w:multiLevelType w:val="hybridMultilevel"/>
    <w:tmpl w:val="6D54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26647"/>
    <w:multiLevelType w:val="multilevel"/>
    <w:tmpl w:val="E1B6C70C"/>
    <w:lvl w:ilvl="0">
      <w:start w:val="1"/>
      <w:numFmt w:val="decimal"/>
      <w:lvlText w:val="%1."/>
      <w:lvlJc w:val="left"/>
      <w:pPr>
        <w:tabs>
          <w:tab w:val="num" w:pos="720"/>
        </w:tabs>
        <w:ind w:left="720" w:hanging="360"/>
      </w:pPr>
      <w:rPr>
        <w:rFonts w:asciiTheme="minorHAnsi" w:eastAsia="Times New Roman" w:hAnsiTheme="minorHAnsi" w:cs="Times New Roman" w:hint="default"/>
        <w:sz w:val="20"/>
      </w:rPr>
    </w:lvl>
    <w:lvl w:ilvl="1">
      <w:start w:val="1"/>
      <w:numFmt w:val="lowerLetter"/>
      <w:lvlText w:val="%2."/>
      <w:lvlJc w:val="left"/>
      <w:pPr>
        <w:ind w:left="117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9E070C"/>
    <w:multiLevelType w:val="hybridMultilevel"/>
    <w:tmpl w:val="F8F8D6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083B63"/>
    <w:multiLevelType w:val="hybridMultilevel"/>
    <w:tmpl w:val="F622386E"/>
    <w:lvl w:ilvl="0" w:tplc="98DA5E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6"/>
  </w:num>
  <w:num w:numId="4">
    <w:abstractNumId w:val="2"/>
  </w:num>
  <w:num w:numId="5">
    <w:abstractNumId w:val="4"/>
  </w:num>
  <w:num w:numId="6">
    <w:abstractNumId w:val="7"/>
  </w:num>
  <w:num w:numId="7">
    <w:abstractNumId w:val="20"/>
  </w:num>
  <w:num w:numId="8">
    <w:abstractNumId w:val="11"/>
  </w:num>
  <w:num w:numId="9">
    <w:abstractNumId w:val="10"/>
  </w:num>
  <w:num w:numId="10">
    <w:abstractNumId w:val="9"/>
  </w:num>
  <w:num w:numId="11">
    <w:abstractNumId w:val="15"/>
  </w:num>
  <w:num w:numId="12">
    <w:abstractNumId w:val="0"/>
  </w:num>
  <w:num w:numId="13">
    <w:abstractNumId w:val="5"/>
  </w:num>
  <w:num w:numId="14">
    <w:abstractNumId w:val="21"/>
  </w:num>
  <w:num w:numId="15">
    <w:abstractNumId w:val="12"/>
  </w:num>
  <w:num w:numId="16">
    <w:abstractNumId w:val="23"/>
  </w:num>
  <w:num w:numId="17">
    <w:abstractNumId w:val="13"/>
  </w:num>
  <w:num w:numId="18">
    <w:abstractNumId w:val="1"/>
  </w:num>
  <w:num w:numId="19">
    <w:abstractNumId w:val="24"/>
  </w:num>
  <w:num w:numId="20">
    <w:abstractNumId w:val="18"/>
  </w:num>
  <w:num w:numId="21">
    <w:abstractNumId w:val="16"/>
  </w:num>
  <w:num w:numId="22">
    <w:abstractNumId w:val="8"/>
  </w:num>
  <w:num w:numId="23">
    <w:abstractNumId w:val="14"/>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15"/>
    <w:rsid w:val="000071C7"/>
    <w:rsid w:val="00013B22"/>
    <w:rsid w:val="00014364"/>
    <w:rsid w:val="00015509"/>
    <w:rsid w:val="000205A3"/>
    <w:rsid w:val="00036F87"/>
    <w:rsid w:val="00055F17"/>
    <w:rsid w:val="00073734"/>
    <w:rsid w:val="00073DDC"/>
    <w:rsid w:val="0008332C"/>
    <w:rsid w:val="00091810"/>
    <w:rsid w:val="000A461A"/>
    <w:rsid w:val="000A651E"/>
    <w:rsid w:val="000C62D9"/>
    <w:rsid w:val="000D58F9"/>
    <w:rsid w:val="000E1DB0"/>
    <w:rsid w:val="001234AF"/>
    <w:rsid w:val="001257AA"/>
    <w:rsid w:val="00155468"/>
    <w:rsid w:val="00164E8D"/>
    <w:rsid w:val="00165A10"/>
    <w:rsid w:val="00172D1E"/>
    <w:rsid w:val="00172DBE"/>
    <w:rsid w:val="00193706"/>
    <w:rsid w:val="00194BBB"/>
    <w:rsid w:val="001A1F3F"/>
    <w:rsid w:val="001A288B"/>
    <w:rsid w:val="001A4910"/>
    <w:rsid w:val="001A4ED2"/>
    <w:rsid w:val="001B53F0"/>
    <w:rsid w:val="001E48B1"/>
    <w:rsid w:val="001F7508"/>
    <w:rsid w:val="00211AA5"/>
    <w:rsid w:val="00221CF8"/>
    <w:rsid w:val="00223EED"/>
    <w:rsid w:val="002265EC"/>
    <w:rsid w:val="00226DD6"/>
    <w:rsid w:val="00245754"/>
    <w:rsid w:val="00246FA1"/>
    <w:rsid w:val="002600B9"/>
    <w:rsid w:val="00275E81"/>
    <w:rsid w:val="00284FEF"/>
    <w:rsid w:val="00287290"/>
    <w:rsid w:val="002920AF"/>
    <w:rsid w:val="002C399F"/>
    <w:rsid w:val="002D13D0"/>
    <w:rsid w:val="002D178F"/>
    <w:rsid w:val="002D2E78"/>
    <w:rsid w:val="002D63FF"/>
    <w:rsid w:val="002E53E8"/>
    <w:rsid w:val="00336FB4"/>
    <w:rsid w:val="0034486F"/>
    <w:rsid w:val="0034579D"/>
    <w:rsid w:val="00367B66"/>
    <w:rsid w:val="003876E3"/>
    <w:rsid w:val="00395B9A"/>
    <w:rsid w:val="003C185D"/>
    <w:rsid w:val="004040F3"/>
    <w:rsid w:val="0041357E"/>
    <w:rsid w:val="00421CFC"/>
    <w:rsid w:val="00432049"/>
    <w:rsid w:val="004711FC"/>
    <w:rsid w:val="00495975"/>
    <w:rsid w:val="004B6031"/>
    <w:rsid w:val="004D12FF"/>
    <w:rsid w:val="004D4165"/>
    <w:rsid w:val="004E3219"/>
    <w:rsid w:val="004F5DDC"/>
    <w:rsid w:val="005065D5"/>
    <w:rsid w:val="00523F88"/>
    <w:rsid w:val="005303AA"/>
    <w:rsid w:val="005531D2"/>
    <w:rsid w:val="005539A7"/>
    <w:rsid w:val="0056237F"/>
    <w:rsid w:val="00566732"/>
    <w:rsid w:val="00587466"/>
    <w:rsid w:val="00591A9C"/>
    <w:rsid w:val="005948AC"/>
    <w:rsid w:val="0059569E"/>
    <w:rsid w:val="005B1392"/>
    <w:rsid w:val="005B6B19"/>
    <w:rsid w:val="005B70CF"/>
    <w:rsid w:val="005B7F3F"/>
    <w:rsid w:val="005C57C2"/>
    <w:rsid w:val="005D7FA6"/>
    <w:rsid w:val="005E0BC9"/>
    <w:rsid w:val="005E193B"/>
    <w:rsid w:val="005E2E57"/>
    <w:rsid w:val="005E3291"/>
    <w:rsid w:val="0060316C"/>
    <w:rsid w:val="00603FB5"/>
    <w:rsid w:val="00606CBE"/>
    <w:rsid w:val="006144A3"/>
    <w:rsid w:val="00614FBA"/>
    <w:rsid w:val="00622417"/>
    <w:rsid w:val="00623075"/>
    <w:rsid w:val="00624E06"/>
    <w:rsid w:val="00632556"/>
    <w:rsid w:val="0067195E"/>
    <w:rsid w:val="00681AB4"/>
    <w:rsid w:val="00690223"/>
    <w:rsid w:val="006952BB"/>
    <w:rsid w:val="006C0054"/>
    <w:rsid w:val="006C3C06"/>
    <w:rsid w:val="007443A1"/>
    <w:rsid w:val="007941AF"/>
    <w:rsid w:val="007B6594"/>
    <w:rsid w:val="007B6BAD"/>
    <w:rsid w:val="007D2D17"/>
    <w:rsid w:val="007D3EB0"/>
    <w:rsid w:val="007D7A3F"/>
    <w:rsid w:val="007E29AE"/>
    <w:rsid w:val="007E5359"/>
    <w:rsid w:val="007F3BD8"/>
    <w:rsid w:val="008214DF"/>
    <w:rsid w:val="00837697"/>
    <w:rsid w:val="008446C8"/>
    <w:rsid w:val="00863324"/>
    <w:rsid w:val="00877954"/>
    <w:rsid w:val="00881F18"/>
    <w:rsid w:val="00882E61"/>
    <w:rsid w:val="008846D9"/>
    <w:rsid w:val="008B1640"/>
    <w:rsid w:val="008B32A5"/>
    <w:rsid w:val="008B3987"/>
    <w:rsid w:val="008E37A2"/>
    <w:rsid w:val="009014E6"/>
    <w:rsid w:val="00911A16"/>
    <w:rsid w:val="00927DD3"/>
    <w:rsid w:val="00935EDE"/>
    <w:rsid w:val="00936708"/>
    <w:rsid w:val="009541C2"/>
    <w:rsid w:val="009615D8"/>
    <w:rsid w:val="00963EBF"/>
    <w:rsid w:val="00977C25"/>
    <w:rsid w:val="0098302B"/>
    <w:rsid w:val="0098564A"/>
    <w:rsid w:val="00992973"/>
    <w:rsid w:val="00996B92"/>
    <w:rsid w:val="009A75E0"/>
    <w:rsid w:val="009C2139"/>
    <w:rsid w:val="009C2460"/>
    <w:rsid w:val="009D1BBF"/>
    <w:rsid w:val="009D2589"/>
    <w:rsid w:val="00A138EC"/>
    <w:rsid w:val="00A22715"/>
    <w:rsid w:val="00A33A8D"/>
    <w:rsid w:val="00A3740E"/>
    <w:rsid w:val="00A526D5"/>
    <w:rsid w:val="00A653DD"/>
    <w:rsid w:val="00A80581"/>
    <w:rsid w:val="00A8407C"/>
    <w:rsid w:val="00A96BFD"/>
    <w:rsid w:val="00AC0456"/>
    <w:rsid w:val="00AE5467"/>
    <w:rsid w:val="00B00998"/>
    <w:rsid w:val="00B11134"/>
    <w:rsid w:val="00B151D3"/>
    <w:rsid w:val="00B21EF5"/>
    <w:rsid w:val="00B25929"/>
    <w:rsid w:val="00B4079B"/>
    <w:rsid w:val="00B42064"/>
    <w:rsid w:val="00B56AF9"/>
    <w:rsid w:val="00B6201D"/>
    <w:rsid w:val="00B65214"/>
    <w:rsid w:val="00B65D2A"/>
    <w:rsid w:val="00B66539"/>
    <w:rsid w:val="00B67B34"/>
    <w:rsid w:val="00B81B1E"/>
    <w:rsid w:val="00B844BC"/>
    <w:rsid w:val="00BA74CA"/>
    <w:rsid w:val="00BC6E0A"/>
    <w:rsid w:val="00BD188F"/>
    <w:rsid w:val="00BD7B9D"/>
    <w:rsid w:val="00BD7E56"/>
    <w:rsid w:val="00BE15BC"/>
    <w:rsid w:val="00BE518A"/>
    <w:rsid w:val="00C16349"/>
    <w:rsid w:val="00C51A6D"/>
    <w:rsid w:val="00C52452"/>
    <w:rsid w:val="00CA2730"/>
    <w:rsid w:val="00CB1B51"/>
    <w:rsid w:val="00CB7DB3"/>
    <w:rsid w:val="00CF2583"/>
    <w:rsid w:val="00CF7BC6"/>
    <w:rsid w:val="00D12AF2"/>
    <w:rsid w:val="00D15FED"/>
    <w:rsid w:val="00D27BDC"/>
    <w:rsid w:val="00D325AA"/>
    <w:rsid w:val="00D51219"/>
    <w:rsid w:val="00D550AD"/>
    <w:rsid w:val="00D707AC"/>
    <w:rsid w:val="00D7198B"/>
    <w:rsid w:val="00D7790F"/>
    <w:rsid w:val="00D847BA"/>
    <w:rsid w:val="00D92E38"/>
    <w:rsid w:val="00DA092C"/>
    <w:rsid w:val="00DA2E70"/>
    <w:rsid w:val="00DA4DC0"/>
    <w:rsid w:val="00DB50FC"/>
    <w:rsid w:val="00DB5E73"/>
    <w:rsid w:val="00DC0BFE"/>
    <w:rsid w:val="00DC3737"/>
    <w:rsid w:val="00DC661B"/>
    <w:rsid w:val="00DF5662"/>
    <w:rsid w:val="00DF6A70"/>
    <w:rsid w:val="00E03612"/>
    <w:rsid w:val="00E1241C"/>
    <w:rsid w:val="00E25FFD"/>
    <w:rsid w:val="00E40889"/>
    <w:rsid w:val="00E43B5E"/>
    <w:rsid w:val="00E4448F"/>
    <w:rsid w:val="00E868F6"/>
    <w:rsid w:val="00EA50D8"/>
    <w:rsid w:val="00EA7491"/>
    <w:rsid w:val="00EC306F"/>
    <w:rsid w:val="00EF0B4A"/>
    <w:rsid w:val="00EF27F0"/>
    <w:rsid w:val="00EF3767"/>
    <w:rsid w:val="00EF53FF"/>
    <w:rsid w:val="00F26B07"/>
    <w:rsid w:val="00F607F9"/>
    <w:rsid w:val="00F70A50"/>
    <w:rsid w:val="00F75318"/>
    <w:rsid w:val="00F87A5C"/>
    <w:rsid w:val="00F91FA4"/>
    <w:rsid w:val="00F97C6B"/>
    <w:rsid w:val="00FA2D92"/>
    <w:rsid w:val="00FA4B7E"/>
    <w:rsid w:val="00FB0F13"/>
    <w:rsid w:val="00FB20BE"/>
    <w:rsid w:val="00FB2951"/>
    <w:rsid w:val="00FF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74E1"/>
  <w15:chartTrackingRefBased/>
  <w15:docId w15:val="{3BAF1755-21AA-4155-9415-94ABE867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5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48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AE546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730"/>
  </w:style>
  <w:style w:type="paragraph" w:styleId="Footer">
    <w:name w:val="footer"/>
    <w:basedOn w:val="Normal"/>
    <w:link w:val="FooterChar"/>
    <w:uiPriority w:val="99"/>
    <w:unhideWhenUsed/>
    <w:rsid w:val="00CA2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730"/>
  </w:style>
  <w:style w:type="character" w:styleId="CommentReference">
    <w:name w:val="annotation reference"/>
    <w:basedOn w:val="DefaultParagraphFont"/>
    <w:uiPriority w:val="99"/>
    <w:semiHidden/>
    <w:unhideWhenUsed/>
    <w:rsid w:val="0060316C"/>
    <w:rPr>
      <w:sz w:val="16"/>
      <w:szCs w:val="16"/>
    </w:rPr>
  </w:style>
  <w:style w:type="paragraph" w:styleId="CommentText">
    <w:name w:val="annotation text"/>
    <w:basedOn w:val="Normal"/>
    <w:link w:val="CommentTextChar"/>
    <w:uiPriority w:val="99"/>
    <w:unhideWhenUsed/>
    <w:rsid w:val="0060316C"/>
    <w:pPr>
      <w:spacing w:line="240" w:lineRule="auto"/>
    </w:pPr>
    <w:rPr>
      <w:sz w:val="20"/>
      <w:szCs w:val="20"/>
    </w:rPr>
  </w:style>
  <w:style w:type="character" w:customStyle="1" w:styleId="CommentTextChar">
    <w:name w:val="Comment Text Char"/>
    <w:basedOn w:val="DefaultParagraphFont"/>
    <w:link w:val="CommentText"/>
    <w:uiPriority w:val="99"/>
    <w:rsid w:val="0060316C"/>
    <w:rPr>
      <w:sz w:val="20"/>
      <w:szCs w:val="20"/>
    </w:rPr>
  </w:style>
  <w:style w:type="paragraph" w:styleId="CommentSubject">
    <w:name w:val="annotation subject"/>
    <w:basedOn w:val="CommentText"/>
    <w:next w:val="CommentText"/>
    <w:link w:val="CommentSubjectChar"/>
    <w:uiPriority w:val="99"/>
    <w:semiHidden/>
    <w:unhideWhenUsed/>
    <w:rsid w:val="0060316C"/>
    <w:rPr>
      <w:b/>
      <w:bCs/>
    </w:rPr>
  </w:style>
  <w:style w:type="character" w:customStyle="1" w:styleId="CommentSubjectChar">
    <w:name w:val="Comment Subject Char"/>
    <w:basedOn w:val="CommentTextChar"/>
    <w:link w:val="CommentSubject"/>
    <w:uiPriority w:val="99"/>
    <w:semiHidden/>
    <w:rsid w:val="0060316C"/>
    <w:rPr>
      <w:b/>
      <w:bCs/>
      <w:sz w:val="20"/>
      <w:szCs w:val="20"/>
    </w:rPr>
  </w:style>
  <w:style w:type="paragraph" w:styleId="BalloonText">
    <w:name w:val="Balloon Text"/>
    <w:basedOn w:val="Normal"/>
    <w:link w:val="BalloonTextChar"/>
    <w:uiPriority w:val="99"/>
    <w:semiHidden/>
    <w:unhideWhenUsed/>
    <w:rsid w:val="0060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6C"/>
    <w:rPr>
      <w:rFonts w:ascii="Segoe UI" w:hAnsi="Segoe UI" w:cs="Segoe UI"/>
      <w:sz w:val="18"/>
      <w:szCs w:val="18"/>
    </w:rPr>
  </w:style>
  <w:style w:type="paragraph" w:styleId="ListParagraph">
    <w:name w:val="List Paragraph"/>
    <w:aliases w:val="List  Title,Normal Italics,Bullets"/>
    <w:basedOn w:val="Normal"/>
    <w:link w:val="ListParagraphChar"/>
    <w:uiPriority w:val="34"/>
    <w:qFormat/>
    <w:rsid w:val="00172DBE"/>
    <w:pPr>
      <w:ind w:left="720"/>
      <w:contextualSpacing/>
    </w:pPr>
  </w:style>
  <w:style w:type="character" w:styleId="Hyperlink">
    <w:name w:val="Hyperlink"/>
    <w:basedOn w:val="DefaultParagraphFont"/>
    <w:uiPriority w:val="99"/>
    <w:unhideWhenUsed/>
    <w:rsid w:val="00C52452"/>
    <w:rPr>
      <w:color w:val="0563C1" w:themeColor="hyperlink"/>
      <w:u w:val="single"/>
    </w:rPr>
  </w:style>
  <w:style w:type="paragraph" w:customStyle="1" w:styleId="Default">
    <w:name w:val="Default"/>
    <w:rsid w:val="004040F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65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Title Char,Normal Italics Char,Bullets Char"/>
    <w:basedOn w:val="DefaultParagraphFont"/>
    <w:link w:val="ListParagraph"/>
    <w:uiPriority w:val="34"/>
    <w:rsid w:val="001234AF"/>
  </w:style>
  <w:style w:type="character" w:styleId="FootnoteReference">
    <w:name w:val="footnote reference"/>
    <w:basedOn w:val="DefaultParagraphFont"/>
    <w:uiPriority w:val="99"/>
    <w:semiHidden/>
    <w:unhideWhenUsed/>
    <w:rsid w:val="001234AF"/>
    <w:rPr>
      <w:vertAlign w:val="superscript"/>
    </w:rPr>
  </w:style>
  <w:style w:type="paragraph" w:styleId="FootnoteText">
    <w:name w:val="footnote text"/>
    <w:basedOn w:val="Normal"/>
    <w:link w:val="FootnoteTextChar"/>
    <w:uiPriority w:val="99"/>
    <w:semiHidden/>
    <w:unhideWhenUsed/>
    <w:rsid w:val="001234AF"/>
    <w:pPr>
      <w:spacing w:after="0" w:line="240" w:lineRule="auto"/>
    </w:pPr>
    <w:rPr>
      <w:rFonts w:eastAsiaTheme="minorEastAsia"/>
    </w:rPr>
  </w:style>
  <w:style w:type="character" w:customStyle="1" w:styleId="FootnoteTextChar">
    <w:name w:val="Footnote Text Char"/>
    <w:basedOn w:val="DefaultParagraphFont"/>
    <w:link w:val="FootnoteText"/>
    <w:uiPriority w:val="99"/>
    <w:semiHidden/>
    <w:rsid w:val="001234AF"/>
    <w:rPr>
      <w:rFonts w:eastAsiaTheme="minorEastAsia"/>
    </w:rPr>
  </w:style>
  <w:style w:type="character" w:customStyle="1" w:styleId="Heading5Char">
    <w:name w:val="Heading 5 Char"/>
    <w:basedOn w:val="DefaultParagraphFont"/>
    <w:link w:val="Heading5"/>
    <w:uiPriority w:val="9"/>
    <w:rsid w:val="00AE5467"/>
    <w:rPr>
      <w:rFonts w:ascii="Times New Roman" w:eastAsia="Times New Roman" w:hAnsi="Times New Roman" w:cs="Times New Roman"/>
      <w:b/>
      <w:bCs/>
      <w:sz w:val="20"/>
      <w:szCs w:val="20"/>
    </w:rPr>
  </w:style>
  <w:style w:type="paragraph" w:styleId="NoSpacing">
    <w:name w:val="No Spacing"/>
    <w:uiPriority w:val="1"/>
    <w:qFormat/>
    <w:rsid w:val="0067195E"/>
    <w:pPr>
      <w:spacing w:after="0" w:line="240" w:lineRule="auto"/>
    </w:pPr>
  </w:style>
  <w:style w:type="character" w:customStyle="1" w:styleId="Heading2Char">
    <w:name w:val="Heading 2 Char"/>
    <w:basedOn w:val="DefaultParagraphFont"/>
    <w:link w:val="Heading2"/>
    <w:uiPriority w:val="9"/>
    <w:rsid w:val="005948A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9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2D17"/>
    <w:rPr>
      <w:b/>
      <w:bCs/>
    </w:rPr>
  </w:style>
  <w:style w:type="character" w:customStyle="1" w:styleId="apple-converted-space">
    <w:name w:val="apple-converted-space"/>
    <w:basedOn w:val="DefaultParagraphFont"/>
    <w:rsid w:val="007D2D17"/>
  </w:style>
  <w:style w:type="character" w:styleId="Emphasis">
    <w:name w:val="Emphasis"/>
    <w:basedOn w:val="DefaultParagraphFont"/>
    <w:uiPriority w:val="20"/>
    <w:qFormat/>
    <w:rsid w:val="007D2D17"/>
    <w:rPr>
      <w:i/>
      <w:iCs/>
    </w:rPr>
  </w:style>
  <w:style w:type="character" w:customStyle="1" w:styleId="Heading1Char">
    <w:name w:val="Heading 1 Char"/>
    <w:basedOn w:val="DefaultParagraphFont"/>
    <w:link w:val="Heading1"/>
    <w:uiPriority w:val="9"/>
    <w:rsid w:val="000205A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205A3"/>
    <w:rPr>
      <w:color w:val="954F72" w:themeColor="followedHyperlink"/>
      <w:u w:val="single"/>
    </w:rPr>
  </w:style>
  <w:style w:type="paragraph" w:styleId="Revision">
    <w:name w:val="Revision"/>
    <w:hidden/>
    <w:uiPriority w:val="99"/>
    <w:semiHidden/>
    <w:rsid w:val="00E03612"/>
    <w:pPr>
      <w:spacing w:after="0" w:line="240" w:lineRule="auto"/>
    </w:pPr>
  </w:style>
  <w:style w:type="character" w:styleId="Mention">
    <w:name w:val="Mention"/>
    <w:basedOn w:val="DefaultParagraphFont"/>
    <w:uiPriority w:val="99"/>
    <w:semiHidden/>
    <w:unhideWhenUsed/>
    <w:rsid w:val="00D847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74661">
      <w:bodyDiv w:val="1"/>
      <w:marLeft w:val="0"/>
      <w:marRight w:val="0"/>
      <w:marTop w:val="0"/>
      <w:marBottom w:val="0"/>
      <w:divBdr>
        <w:top w:val="none" w:sz="0" w:space="0" w:color="auto"/>
        <w:left w:val="none" w:sz="0" w:space="0" w:color="auto"/>
        <w:bottom w:val="none" w:sz="0" w:space="0" w:color="auto"/>
        <w:right w:val="none" w:sz="0" w:space="0" w:color="auto"/>
      </w:divBdr>
    </w:div>
    <w:div w:id="1520580427">
      <w:bodyDiv w:val="1"/>
      <w:marLeft w:val="0"/>
      <w:marRight w:val="0"/>
      <w:marTop w:val="0"/>
      <w:marBottom w:val="0"/>
      <w:divBdr>
        <w:top w:val="none" w:sz="0" w:space="0" w:color="auto"/>
        <w:left w:val="none" w:sz="0" w:space="0" w:color="auto"/>
        <w:bottom w:val="none" w:sz="0" w:space="0" w:color="auto"/>
        <w:right w:val="none" w:sz="0" w:space="0" w:color="auto"/>
      </w:divBdr>
    </w:div>
    <w:div w:id="19315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dp.org/evaluation/nec2017/bursary.shtml" TargetMode="External"/><Relationship Id="rId5" Type="http://schemas.openxmlformats.org/officeDocument/2006/relationships/webSettings" Target="webSettings.xml"/><Relationship Id="rId10" Type="http://schemas.openxmlformats.org/officeDocument/2006/relationships/hyperlink" Target="mailto:ieo.nec@undp.org" TargetMode="External"/><Relationship Id="rId4" Type="http://schemas.openxmlformats.org/officeDocument/2006/relationships/settings" Target="settings.xml"/><Relationship Id="rId9" Type="http://schemas.openxmlformats.org/officeDocument/2006/relationships/image" Target="cid:image001.jpg@01D2E42D.5CFB25B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eb.undp.org/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7407-29A7-4B2A-85B8-DEDB6F76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Hofer</dc:creator>
  <cp:keywords/>
  <dc:description/>
  <cp:lastModifiedBy>Anish Pradhan</cp:lastModifiedBy>
  <cp:revision>3</cp:revision>
  <cp:lastPrinted>2015-04-28T21:40:00Z</cp:lastPrinted>
  <dcterms:created xsi:type="dcterms:W3CDTF">2017-07-14T15:34:00Z</dcterms:created>
  <dcterms:modified xsi:type="dcterms:W3CDTF">2017-08-24T21:58:00Z</dcterms:modified>
</cp:coreProperties>
</file>