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2"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224F9C" w:rsidRPr="00224F9C">
        <w:rPr>
          <w:rFonts w:ascii="Calibri" w:eastAsia="Times New Roman" w:hAnsi="Calibri" w:cs="Times New Roman"/>
          <w:i/>
          <w:sz w:val="20"/>
          <w:szCs w:val="20"/>
          <w:highlight w:val="lightGray"/>
        </w:rPr>
        <w:t>Project title</w:t>
      </w:r>
      <w:r w:rsidRPr="00D6638C">
        <w:rPr>
          <w:rFonts w:ascii="Calibri" w:eastAsia="Times New Roman" w:hAnsi="Calibri" w:cs="Times New Roman"/>
          <w:sz w:val="20"/>
          <w:szCs w:val="20"/>
        </w:rPr>
        <w:t xml:space="preserve"> (PIMS </w:t>
      </w:r>
      <w:r w:rsidRPr="00D6638C">
        <w:rPr>
          <w:rFonts w:ascii="Calibri" w:eastAsia="Times New Roman" w:hAnsi="Calibri" w:cs="Times New Roman"/>
          <w:sz w:val="20"/>
          <w:szCs w:val="20"/>
          <w:highlight w:val="lightGray"/>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to be evaluated are as follows: (</w:t>
      </w:r>
      <w:r w:rsidRPr="00224F9C">
        <w:rPr>
          <w:rFonts w:ascii="Calibri" w:eastAsia="Times New Roman" w:hAnsi="Calibri" w:cs="Times New Roman"/>
          <w:i/>
          <w:sz w:val="20"/>
          <w:szCs w:val="20"/>
          <w:highlight w:val="lightGray"/>
        </w:rPr>
        <w:t>fully complete the table below</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1415"/>
        <w:gridCol w:w="2672"/>
        <w:gridCol w:w="364"/>
        <w:gridCol w:w="1682"/>
        <w:gridCol w:w="1868"/>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74pt;height:18pt" o:ole="">
                  <v:imagedata r:id="rId9" o:title=""/>
                </v:shape>
                <w:control r:id="rId10" w:name="TextBox10" w:shapeid="_x0000_i1052"/>
              </w:objec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lastRenderedPageBreak/>
              <w:t>GEF Project ID:</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bookmarkStart w:id="4" w:name="Text1"/>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bookmarkEnd w:id="4"/>
          </w:p>
        </w:tc>
        <w:tc>
          <w:tcPr>
            <w:tcW w:w="140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224F9C">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bCs/>
                <w:color w:val="000000"/>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00F05366"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lang w:val="es-ES_tradnl"/>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00F05366"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77"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743"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B913F1" w:rsidRDefault="00D6638C" w:rsidP="00F05366">
      <w:pPr>
        <w:pStyle w:val="Heading51"/>
      </w:pPr>
      <w:bookmarkStart w:id="5" w:name="_Toc321341549"/>
      <w:r w:rsidRPr="00B913F1">
        <w:t>Objective and Scope</w:t>
      </w:r>
      <w:bookmarkEnd w:id="5"/>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project was designed to: </w:t>
      </w:r>
      <w:r w:rsidRPr="00D6638C">
        <w:rPr>
          <w:rFonts w:ascii="Calibri" w:eastAsia="Times New Roman" w:hAnsi="Calibri" w:cs="Times New Roman"/>
          <w:i/>
          <w:sz w:val="20"/>
          <w:szCs w:val="20"/>
          <w:highlight w:val="lightGray"/>
        </w:rPr>
        <w:t>(provide a p</w:t>
      </w:r>
      <w:r w:rsidRPr="00D6638C">
        <w:rPr>
          <w:rFonts w:ascii="Calibri" w:eastAsia="Batang" w:hAnsi="Calibri" w:cs="Times New Roman"/>
          <w:i/>
          <w:sz w:val="20"/>
          <w:szCs w:val="20"/>
          <w:highlight w:val="lightGray"/>
        </w:rPr>
        <w:t xml:space="preserve">roject summary including project goal and outcomes. Also, in </w:t>
      </w:r>
      <w:r w:rsidRPr="00D6638C">
        <w:rPr>
          <w:rFonts w:ascii="Calibri" w:eastAsia="Times New Roman" w:hAnsi="Calibri" w:cs="Times New Roman"/>
          <w:i/>
          <w:sz w:val="20"/>
          <w:szCs w:val="20"/>
          <w:highlight w:val="lightGray"/>
        </w:rPr>
        <w:t>cases where the GEF funded project forms part of a larger programme, specify if the TE is to cover the entire programme or only the GEF component)</w:t>
      </w:r>
      <w:r w:rsidRPr="00D6638C">
        <w:rPr>
          <w:rFonts w:ascii="Calibri" w:eastAsia="Times New Roman" w:hAnsi="Calibri" w:cs="Times New Roman"/>
          <w:sz w:val="20"/>
          <w:szCs w:val="20"/>
          <w:highlight w:val="lightGray"/>
        </w:rPr>
        <w:t>.</w:t>
      </w: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224F9C" w:rsidRDefault="00224F9C" w:rsidP="00224F9C">
      <w:bookmarkStart w:id="6" w:name="_Toc299133043"/>
      <w:bookmarkStart w:id="7" w:name="_Toc321341550"/>
    </w:p>
    <w:p w:rsidR="00224F9C" w:rsidRDefault="00224F9C" w:rsidP="00224F9C"/>
    <w:p w:rsidR="00D6638C" w:rsidRPr="00D6638C" w:rsidRDefault="00D6638C" w:rsidP="00F05366">
      <w:pPr>
        <w:pStyle w:val="Heading51"/>
      </w:pPr>
      <w:r w:rsidRPr="00D6638C">
        <w:t>Evaluation approach and method</w:t>
      </w:r>
      <w:bookmarkEnd w:id="6"/>
      <w:bookmarkEnd w:id="7"/>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w:t>
        </w:r>
        <w:r w:rsidRPr="00D6638C">
          <w:rPr>
            <w:rFonts w:ascii="Calibri" w:eastAsia="Times New Roman" w:hAnsi="Calibri" w:cs="Times New Roman"/>
            <w:i/>
            <w:color w:val="0000FF"/>
            <w:sz w:val="20"/>
            <w:szCs w:val="20"/>
            <w:u w:val="single"/>
            <w:shd w:val="clear" w:color="auto" w:fill="BFBFBF"/>
          </w:rPr>
          <w:t>e</w:t>
        </w:r>
        <w:r w:rsidRPr="00D6638C">
          <w:rPr>
            <w:rFonts w:ascii="Calibri" w:eastAsia="Times New Roman" w:hAnsi="Calibri" w:cs="Times New Roman"/>
            <w:i/>
            <w:color w:val="0000FF"/>
            <w:sz w:val="20"/>
            <w:szCs w:val="20"/>
            <w:u w:val="single"/>
            <w:shd w:val="clear" w:color="auto" w:fill="BFBFBF"/>
          </w:rPr>
          <w:t>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location)</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Pr="00D6638C">
        <w:rPr>
          <w:rFonts w:ascii="Calibri" w:eastAsia="Times New Roman" w:hAnsi="Calibri" w:cs="Times New Roman"/>
          <w:i/>
          <w:sz w:val="20"/>
          <w:szCs w:val="20"/>
          <w:shd w:val="clear" w:color="auto" w:fill="DDD9C3"/>
        </w:rPr>
        <w:t>(list)</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list key stakeholders</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w:t>
        </w:r>
        <w:r w:rsidRPr="00D6638C">
          <w:rPr>
            <w:rFonts w:ascii="Calibri" w:eastAsia="Times New Roman" w:hAnsi="Calibri" w:cs="Times New Roman"/>
            <w:color w:val="0000FF"/>
            <w:sz w:val="20"/>
            <w:szCs w:val="20"/>
            <w:u w:val="single"/>
            <w:shd w:val="clear" w:color="auto" w:fill="FFFFFF"/>
          </w:rPr>
          <w:t>x</w:t>
        </w:r>
        <w:r w:rsidRPr="00D6638C">
          <w:rPr>
            <w:rFonts w:ascii="Calibri" w:eastAsia="Times New Roman" w:hAnsi="Calibri" w:cs="Times New Roman"/>
            <w:color w:val="0000FF"/>
            <w:sz w:val="20"/>
            <w:szCs w:val="20"/>
            <w:u w:val="single"/>
            <w:shd w:val="clear" w:color="auto" w:fill="FFFFFF"/>
          </w:rPr>
          <w:t xml:space="preserve">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8" w:name="_Toc321341551"/>
      <w:r w:rsidRPr="00D6638C">
        <w:t>Evaluation Criteria &amp; Ratings</w:t>
      </w:r>
      <w:bookmarkEnd w:id="8"/>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w:t>
        </w:r>
        <w:r w:rsidRPr="00D6638C">
          <w:rPr>
            <w:rFonts w:ascii="Calibri" w:eastAsia="Times New Roman" w:hAnsi="Calibri" w:cs="Times New Roman"/>
            <w:color w:val="0000FF"/>
            <w:sz w:val="20"/>
            <w:szCs w:val="20"/>
            <w:u w:val="single"/>
          </w:rPr>
          <w:t>n</w:t>
        </w:r>
        <w:r w:rsidRPr="00D6638C">
          <w:rPr>
            <w:rFonts w:ascii="Calibri" w:eastAsia="Times New Roman" w:hAnsi="Calibri" w:cs="Times New Roman"/>
            <w:color w:val="0000FF"/>
            <w:sz w:val="20"/>
            <w:szCs w:val="20"/>
            <w:u w:val="single"/>
          </w:rPr>
          <w:t>e</w:t>
        </w:r>
        <w:r w:rsidRPr="00D6638C">
          <w:rPr>
            <w:rFonts w:ascii="Calibri" w:eastAsia="Times New Roman" w:hAnsi="Calibri" w:cs="Times New Roman"/>
            <w:color w:val="0000FF"/>
            <w:sz w:val="20"/>
            <w:szCs w:val="20"/>
            <w:u w:val="single"/>
          </w:rPr>
          <w:t>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22"/>
        <w:gridCol w:w="4909"/>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rsidRPr="00D6638C">
        <w:t>Project finance / cofinance</w:t>
      </w:r>
      <w:bookmarkEnd w:id="10"/>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7" w:name="_Toc321341553"/>
      <w:r w:rsidRPr="00D6638C">
        <w:t>Mainstreaming</w:t>
      </w:r>
      <w:bookmarkEnd w:id="11"/>
      <w:bookmarkEnd w:id="17"/>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8" w:name="_Toc277677980"/>
      <w:bookmarkStart w:id="19" w:name="_Toc321341554"/>
      <w:r w:rsidRPr="00D6638C">
        <w:t>Impact</w:t>
      </w:r>
      <w:bookmarkEnd w:id="18"/>
      <w:bookmarkEnd w:id="19"/>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Pr="00D6638C">
        <w:rPr>
          <w:rFonts w:ascii="Calibri" w:eastAsia="Times New Roman" w:hAnsi="Calibri" w:cs="Times New Roman"/>
          <w:i/>
          <w:sz w:val="20"/>
          <w:szCs w:val="20"/>
          <w:highlight w:val="lightGray"/>
          <w:shd w:val="clear" w:color="auto" w:fill="E0E0E0"/>
        </w:rPr>
        <w:t>(include Country name</w:t>
      </w:r>
      <w:r w:rsidRPr="00D6638C">
        <w:rPr>
          <w:rFonts w:ascii="Calibri" w:eastAsia="Times New Roman" w:hAnsi="Calibri" w:cs="Times New Roman"/>
          <w:b/>
          <w:i/>
          <w:sz w:val="20"/>
          <w:szCs w:val="20"/>
          <w:highlight w:val="lightGray"/>
          <w:shd w:val="clear" w:color="auto" w:fill="E0E0E0"/>
        </w:rPr>
        <w:t>)</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rsidR="00022F8E" w:rsidRDefault="00022F8E" w:rsidP="00D6638C">
      <w:pPr>
        <w:spacing w:before="200"/>
        <w:rPr>
          <w:rFonts w:ascii="Calibri" w:eastAsia="Times New Roman" w:hAnsi="Calibri" w:cs="Times New Roman"/>
          <w:sz w:val="20"/>
          <w:szCs w:val="20"/>
        </w:rPr>
      </w:pPr>
    </w:p>
    <w:p w:rsidR="00D6638C" w:rsidRPr="00D6638C" w:rsidRDefault="00D6638C" w:rsidP="00022F8E">
      <w:pPr>
        <w:pStyle w:val="Heading51"/>
      </w:pPr>
      <w:r w:rsidRPr="00D6638C">
        <w:t>Evaluation timeframe</w:t>
      </w:r>
      <w:bookmarkEnd w:id="28"/>
      <w:bookmarkEnd w:id="29"/>
      <w:bookmarkEnd w:id="30"/>
      <w:bookmarkEnd w:id="31"/>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Pr="00D6638C">
        <w:rPr>
          <w:rFonts w:ascii="Calibri" w:eastAsia="Times New Roman" w:hAnsi="Calibri" w:cs="Times New Roman"/>
          <w:i/>
          <w:sz w:val="20"/>
          <w:szCs w:val="20"/>
          <w:highlight w:val="lightGray"/>
        </w:rPr>
        <w:t>XX</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D6638C" w:rsidP="00D6638C">
            <w:pPr>
              <w:spacing w:after="0"/>
              <w:rPr>
                <w:rFonts w:ascii="Calibri" w:eastAsia="Times New Roman" w:hAnsi="Calibri" w:cs="Times New Roman"/>
                <w:b/>
                <w:sz w:val="20"/>
                <w:szCs w:val="20"/>
              </w:rPr>
            </w:pPr>
            <w:r w:rsidRPr="00224F9C">
              <w:rPr>
                <w:rFonts w:ascii="Calibri" w:eastAsia="Times New Roman" w:hAnsi="Calibri" w:cs="Times New Roman"/>
                <w:i/>
                <w:sz w:val="20"/>
                <w:szCs w:val="20"/>
                <w:highlight w:val="lightGray"/>
              </w:rPr>
              <w:t>XX</w:t>
            </w:r>
            <w:r w:rsidRPr="00D6638C">
              <w:rPr>
                <w:rFonts w:ascii="Calibri" w:eastAsia="Times New Roman" w:hAnsi="Calibri" w:cs="Times New Roman"/>
                <w:sz w:val="20"/>
                <w:szCs w:val="20"/>
              </w:rPr>
              <w:t xml:space="preserve"> days </w:t>
            </w:r>
            <w:r w:rsidRPr="00224F9C">
              <w:rPr>
                <w:rFonts w:ascii="Calibri" w:eastAsia="Times New Roman" w:hAnsi="Calibri" w:cs="Times New Roman"/>
                <w:i/>
                <w:sz w:val="20"/>
                <w:szCs w:val="20"/>
              </w:rPr>
              <w:t>(</w:t>
            </w:r>
            <w:r w:rsidRPr="00224F9C">
              <w:rPr>
                <w:rFonts w:ascii="Calibri" w:eastAsia="Times New Roman" w:hAnsi="Calibri" w:cs="Times New Roman"/>
                <w:i/>
                <w:sz w:val="20"/>
                <w:szCs w:val="20"/>
                <w:highlight w:val="lightGray"/>
              </w:rPr>
              <w:t>recommended: 2-4)</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D6638C" w:rsidP="00D6638C">
            <w:pPr>
              <w:spacing w:after="0"/>
              <w:rPr>
                <w:rFonts w:ascii="Calibri" w:eastAsia="Times New Roman" w:hAnsi="Calibri" w:cs="Times New Roman"/>
                <w:b/>
                <w:sz w:val="20"/>
                <w:szCs w:val="20"/>
              </w:rPr>
            </w:pPr>
            <w:r w:rsidRPr="00224F9C">
              <w:rPr>
                <w:rFonts w:ascii="Calibri" w:eastAsia="Times New Roman" w:hAnsi="Calibri" w:cs="Times New Roman"/>
                <w:i/>
                <w:sz w:val="20"/>
                <w:szCs w:val="20"/>
                <w:highlight w:val="lightGray"/>
              </w:rPr>
              <w:t>XX</w:t>
            </w:r>
            <w:r w:rsidRPr="00D6638C">
              <w:rPr>
                <w:rFonts w:ascii="Calibri" w:eastAsia="Times New Roman" w:hAnsi="Calibri" w:cs="Times New Roman"/>
                <w:sz w:val="20"/>
                <w:szCs w:val="20"/>
              </w:rPr>
              <w:t xml:space="preserve"> days (</w:t>
            </w:r>
            <w:r w:rsidRPr="00224F9C">
              <w:rPr>
                <w:rFonts w:ascii="Calibri" w:eastAsia="Times New Roman" w:hAnsi="Calibri" w:cs="Times New Roman"/>
                <w:i/>
                <w:sz w:val="20"/>
                <w:szCs w:val="20"/>
                <w:highlight w:val="lightGray"/>
              </w:rPr>
              <w:t>r: 7-15)</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D6638C" w:rsidP="00D6638C">
            <w:pPr>
              <w:spacing w:after="0"/>
              <w:rPr>
                <w:rFonts w:ascii="Calibri" w:eastAsia="Times New Roman" w:hAnsi="Calibri" w:cs="Times New Roman"/>
                <w:b/>
                <w:sz w:val="20"/>
                <w:szCs w:val="20"/>
              </w:rPr>
            </w:pPr>
            <w:r w:rsidRPr="00224F9C">
              <w:rPr>
                <w:rFonts w:ascii="Calibri" w:eastAsia="Times New Roman" w:hAnsi="Calibri" w:cs="Times New Roman"/>
                <w:i/>
                <w:sz w:val="20"/>
                <w:szCs w:val="20"/>
                <w:highlight w:val="lightGray"/>
              </w:rPr>
              <w:t>XX</w:t>
            </w:r>
            <w:r w:rsidRPr="00D6638C">
              <w:rPr>
                <w:rFonts w:ascii="Calibri" w:eastAsia="Times New Roman" w:hAnsi="Calibri" w:cs="Times New Roman"/>
                <w:sz w:val="20"/>
                <w:szCs w:val="20"/>
              </w:rPr>
              <w:t xml:space="preserve"> days (</w:t>
            </w:r>
            <w:r w:rsidRPr="00224F9C">
              <w:rPr>
                <w:rFonts w:ascii="Calibri" w:eastAsia="Times New Roman" w:hAnsi="Calibri" w:cs="Times New Roman"/>
                <w:i/>
                <w:sz w:val="20"/>
                <w:szCs w:val="20"/>
                <w:highlight w:val="lightGray"/>
                <w:shd w:val="clear" w:color="auto" w:fill="FFFFFF"/>
              </w:rPr>
              <w:t>r: 5-10</w:t>
            </w:r>
            <w:r w:rsidRPr="00D6638C">
              <w:rPr>
                <w:rFonts w:ascii="Calibri" w:eastAsia="Times New Roman" w:hAnsi="Calibri" w:cs="Times New Roman"/>
                <w:sz w:val="20"/>
                <w:szCs w:val="20"/>
                <w:highlight w:val="lightGray"/>
                <w:shd w:val="clear" w:color="auto" w:fill="FFFFFF"/>
              </w:rPr>
              <w:t>)</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D6638C" w:rsidP="00D6638C">
            <w:pPr>
              <w:spacing w:after="0"/>
              <w:rPr>
                <w:rFonts w:ascii="Calibri" w:eastAsia="Times New Roman" w:hAnsi="Calibri" w:cs="Times New Roman"/>
                <w:sz w:val="20"/>
                <w:szCs w:val="20"/>
              </w:rPr>
            </w:pPr>
            <w:r w:rsidRPr="00224F9C">
              <w:rPr>
                <w:rFonts w:ascii="Calibri" w:eastAsia="Times New Roman" w:hAnsi="Calibri" w:cs="Times New Roman"/>
                <w:i/>
                <w:sz w:val="20"/>
                <w:szCs w:val="20"/>
                <w:highlight w:val="lightGray"/>
              </w:rPr>
              <w:t>XX</w:t>
            </w:r>
            <w:r w:rsidRPr="00D6638C">
              <w:rPr>
                <w:rFonts w:ascii="Calibri" w:eastAsia="Times New Roman" w:hAnsi="Calibri" w:cs="Times New Roman"/>
                <w:sz w:val="20"/>
                <w:szCs w:val="20"/>
              </w:rPr>
              <w:t xml:space="preserve"> days </w:t>
            </w:r>
            <w:r w:rsidRPr="00224F9C">
              <w:rPr>
                <w:rFonts w:ascii="Calibri" w:eastAsia="Times New Roman" w:hAnsi="Calibri" w:cs="Times New Roman"/>
                <w:i/>
                <w:sz w:val="20"/>
                <w:szCs w:val="20"/>
                <w:highlight w:val="lightGray"/>
              </w:rPr>
              <w:t>(r;: 1-2</w:t>
            </w:r>
            <w:r w:rsidRPr="00D6638C">
              <w:rPr>
                <w:rFonts w:ascii="Calibri" w:eastAsia="Times New Roman" w:hAnsi="Calibri" w:cs="Times New Roman"/>
                <w:sz w:val="20"/>
                <w:szCs w:val="20"/>
                <w:highlight w:val="lightGray"/>
              </w:rPr>
              <w:t>)</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bl>
    <w:p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lastRenderedPageBreak/>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6" w:name="_Toc321341558"/>
      <w:r w:rsidRPr="00D6638C">
        <w:t>Team Composition</w:t>
      </w:r>
      <w:bookmarkEnd w:id="3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D6638C">
        <w:rPr>
          <w:rFonts w:ascii="Calibri" w:eastAsia="Times New Roman" w:hAnsi="Calibri" w:cs="Times New Roman"/>
          <w:i/>
          <w:sz w:val="20"/>
          <w:szCs w:val="20"/>
          <w:highlight w:val="lightGray"/>
          <w:shd w:val="clear" w:color="auto" w:fill="FFFFFF"/>
        </w:rPr>
        <w:t>(1-2 international /national evaluators</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Pr="00D6638C">
        <w:rPr>
          <w:rFonts w:ascii="Calibri" w:eastAsia="Times New Roman" w:hAnsi="Calibri" w:cs="Times New Roman"/>
          <w:sz w:val="20"/>
          <w:szCs w:val="20"/>
          <w:highlight w:val="lightGray"/>
          <w:shd w:val="clear" w:color="auto" w:fill="FFFFFF"/>
        </w:rPr>
        <w:t>(</w:t>
      </w:r>
      <w:r w:rsidRPr="00D6638C">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Pr="00D6638C">
        <w:rPr>
          <w:rFonts w:ascii="Calibri" w:eastAsia="Times New Roman" w:hAnsi="Calibri" w:cs="Times New Roman"/>
          <w:i/>
          <w:sz w:val="20"/>
          <w:szCs w:val="20"/>
          <w:highlight w:val="lightGray"/>
          <w:shd w:val="clear" w:color="auto" w:fill="FFFFFF"/>
        </w:rPr>
        <w:t>XX</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bookmarkStart w:id="37" w:name="_GoBack"/>
      <w:bookmarkEnd w:id="37"/>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highlight w:val="lightGray"/>
          <w:shd w:val="clear" w:color="auto" w:fill="FFFFFF"/>
        </w:rPr>
        <w:t>(</w:t>
      </w:r>
      <w:r w:rsidRPr="00224F9C">
        <w:rPr>
          <w:rFonts w:ascii="Calibri" w:eastAsia="Times New Roman" w:hAnsi="Calibri" w:cs="Times New Roman"/>
          <w:i/>
          <w:sz w:val="20"/>
          <w:szCs w:val="20"/>
          <w:highlight w:val="lightGray"/>
          <w:shd w:val="clear" w:color="auto" w:fill="FFFFFF"/>
        </w:rPr>
        <w:t>additional skills based on project particulars</w:t>
      </w:r>
      <w:r w:rsidRPr="00D6638C">
        <w:rPr>
          <w:rFonts w:ascii="Calibri" w:eastAsia="Times New Roman" w:hAnsi="Calibri" w:cs="Times New Roman"/>
          <w:sz w:val="20"/>
          <w:szCs w:val="20"/>
          <w:highlight w:val="lightGray"/>
        </w:rPr>
        <w:t>)</w:t>
      </w:r>
    </w:p>
    <w:p w:rsidR="00022F8E" w:rsidRDefault="00022F8E" w:rsidP="00F05366">
      <w:pPr>
        <w:pStyle w:val="Heading51"/>
      </w:pPr>
      <w:bookmarkStart w:id="38" w:name="_Toc278193977"/>
      <w:bookmarkStart w:id="39" w:name="_Toc299122835"/>
      <w:bookmarkStart w:id="40" w:name="_Toc299122857"/>
      <w:bookmarkStart w:id="41" w:name="_Toc299126624"/>
      <w:bookmarkStart w:id="42" w:name="_Toc299133050"/>
      <w:bookmarkStart w:id="43" w:name="_Toc321341559"/>
    </w:p>
    <w:p w:rsidR="00D6638C" w:rsidRDefault="00D6638C" w:rsidP="00F05366">
      <w:pPr>
        <w:pStyle w:val="Heading51"/>
      </w:pPr>
      <w:r w:rsidRPr="00D6638C">
        <w:t>Evaluator Ethics</w:t>
      </w:r>
      <w:bookmarkEnd w:id="38"/>
      <w:bookmarkEnd w:id="39"/>
      <w:bookmarkEnd w:id="40"/>
      <w:bookmarkEnd w:id="41"/>
      <w:bookmarkEnd w:id="42"/>
      <w:bookmarkEnd w:id="43"/>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1" w:history="1">
        <w:r w:rsidRPr="006C1964">
          <w:rPr>
            <w:rStyle w:val="Hyperlink"/>
            <w:rFonts w:ascii="Calibri" w:eastAsia="Times New Roman" w:hAnsi="Calibri" w:cs="Times New Roman"/>
            <w:sz w:val="20"/>
            <w:szCs w:val="20"/>
          </w:rPr>
          <w:t>UNEG 'Ethi</w:t>
        </w:r>
        <w:r w:rsidRPr="006C1964">
          <w:rPr>
            <w:rStyle w:val="Hyperlink"/>
            <w:rFonts w:ascii="Calibri" w:eastAsia="Times New Roman" w:hAnsi="Calibri" w:cs="Times New Roman"/>
            <w:sz w:val="20"/>
            <w:szCs w:val="20"/>
          </w:rPr>
          <w:t>c</w:t>
        </w:r>
        <w:r w:rsidRPr="006C1964">
          <w:rPr>
            <w:rStyle w:val="Hyperlink"/>
            <w:rFonts w:ascii="Calibri" w:eastAsia="Times New Roman" w:hAnsi="Calibri" w:cs="Times New Roman"/>
            <w:sz w:val="20"/>
            <w:szCs w:val="20"/>
          </w:rPr>
          <w:t>al Guidelines for Evaluations'</w:t>
        </w:r>
      </w:hyperlink>
    </w:p>
    <w:p w:rsidR="00D6638C" w:rsidRDefault="00D6638C" w:rsidP="00F05366">
      <w:pPr>
        <w:pStyle w:val="Heading51"/>
      </w:pPr>
      <w:bookmarkStart w:id="44" w:name="_Toc299126626"/>
      <w:bookmarkStart w:id="45" w:name="_Toc299133051"/>
      <w:bookmarkStart w:id="46" w:name="_Toc321341560"/>
      <w:bookmarkStart w:id="47" w:name="_Toc299122837"/>
      <w:bookmarkStart w:id="48" w:name="_Toc299122859"/>
      <w:bookmarkStart w:id="49" w:name="_Toc299126627"/>
      <w:r w:rsidRPr="00D6638C">
        <w:t>Payment modalities and specifications</w:t>
      </w:r>
      <w:bookmarkEnd w:id="44"/>
      <w:bookmarkEnd w:id="45"/>
      <w:bookmarkEnd w:id="46"/>
      <w:r w:rsidR="00E23201">
        <w:t xml:space="preserve"> </w:t>
      </w:r>
    </w:p>
    <w:p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50" w:name="_Toc299133052"/>
      <w:bookmarkStart w:id="51" w:name="_Toc321341561"/>
      <w:r w:rsidRPr="00D6638C">
        <w:t>Application process</w:t>
      </w:r>
      <w:bookmarkEnd w:id="47"/>
      <w:bookmarkEnd w:id="48"/>
      <w:bookmarkEnd w:id="49"/>
      <w:bookmarkEnd w:id="50"/>
      <w:bookmarkEnd w:id="51"/>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Applicants are requested to apply online </w:t>
      </w:r>
      <w:r w:rsidRPr="00D6638C">
        <w:rPr>
          <w:rFonts w:ascii="Calibri" w:eastAsia="Times New Roman" w:hAnsi="Calibri" w:cs="Times New Roman"/>
          <w:sz w:val="20"/>
          <w:szCs w:val="20"/>
          <w:shd w:val="clear" w:color="auto" w:fill="BFBFBF"/>
        </w:rPr>
        <w:t>(indicate the site, such as http://jobs.undp.org, etc.)</w:t>
      </w:r>
      <w:r w:rsidRPr="00D6638C">
        <w:rPr>
          <w:rFonts w:ascii="Calibri" w:eastAsia="Times New Roman" w:hAnsi="Calibri" w:cs="Times New Roman"/>
          <w:sz w:val="20"/>
          <w:szCs w:val="20"/>
        </w:rPr>
        <w:t xml:space="preserve"> by </w:t>
      </w:r>
      <w:r w:rsidRPr="00D6638C">
        <w:rPr>
          <w:rFonts w:ascii="Calibri" w:eastAsia="Times New Roman" w:hAnsi="Calibri" w:cs="Times New Roman"/>
          <w:sz w:val="20"/>
          <w:szCs w:val="20"/>
          <w:highlight w:val="lightGray"/>
        </w:rPr>
        <w:t>(date).</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t>
      </w:r>
      <w:r w:rsidRPr="00D6638C">
        <w:rPr>
          <w:rFonts w:ascii="Calibri" w:eastAsia="Times New Roman" w:hAnsi="Calibri" w:cs="Times New Roman"/>
          <w:sz w:val="20"/>
          <w:szCs w:val="20"/>
          <w:highlight w:val="lightGray"/>
        </w:rPr>
        <w:t>(Spanish in LAC, French in Francophone Africa, etc.)</w:t>
      </w:r>
      <w:r w:rsidRPr="00D6638C">
        <w:rPr>
          <w:rFonts w:ascii="Calibri" w:eastAsia="Times New Roman" w:hAnsi="Calibri" w:cs="Times New Roman"/>
          <w:sz w:val="20"/>
          <w:szCs w:val="20"/>
        </w:rPr>
        <w:t xml:space="preserve"> with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2" w:name="_TOR_Annex_A:"/>
      <w:bookmarkStart w:id="53" w:name="_Toc299122844"/>
      <w:bookmarkStart w:id="54" w:name="_Toc299122866"/>
      <w:bookmarkStart w:id="55" w:name="_Toc299126630"/>
      <w:bookmarkStart w:id="56" w:name="_Toc299133053"/>
      <w:bookmarkStart w:id="57" w:name="_Toc321341562"/>
      <w:bookmarkEnd w:id="52"/>
      <w:r w:rsidRPr="00D6638C">
        <w:t>Annex A: Project Logical Framework</w:t>
      </w:r>
      <w:bookmarkEnd w:id="53"/>
      <w:bookmarkEnd w:id="54"/>
      <w:bookmarkEnd w:id="55"/>
      <w:bookmarkEnd w:id="56"/>
      <w:bookmarkEnd w:id="57"/>
    </w:p>
    <w:p w:rsidR="00D6638C" w:rsidRPr="00D6638C" w:rsidRDefault="00D6638C" w:rsidP="00D6638C">
      <w:pPr>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(to be added)</w:t>
      </w:r>
    </w:p>
    <w:p w:rsidR="00D6638C" w:rsidRPr="00D6638C" w:rsidRDefault="00D6638C" w:rsidP="00D6638C">
      <w:pPr>
        <w:spacing w:before="200"/>
        <w:rPr>
          <w:rFonts w:ascii="Calibri" w:eastAsia="Times New Roman" w:hAnsi="Calibri" w:cs="Times New Roman"/>
          <w:sz w:val="20"/>
          <w:szCs w:val="20"/>
        </w:rPr>
      </w:pPr>
      <w:bookmarkStart w:id="58" w:name="_Toc299122845"/>
      <w:bookmarkStart w:id="59" w:name="_Toc299122867"/>
      <w:bookmarkStart w:id="60" w:name="_Toc299126631"/>
    </w:p>
    <w:p w:rsidR="00D6638C" w:rsidRPr="00D6638C" w:rsidRDefault="00D6638C" w:rsidP="00F05366">
      <w:pPr>
        <w:pStyle w:val="Heading31"/>
      </w:pPr>
      <w:bookmarkStart w:id="61" w:name="_TOR_Annex_B:"/>
      <w:bookmarkStart w:id="62" w:name="_Toc299133054"/>
      <w:bookmarkStart w:id="63" w:name="_Toc321341563"/>
      <w:bookmarkEnd w:id="61"/>
      <w:r w:rsidRPr="00D6638C">
        <w:t>Annex B: List of Documents to be reviewed by the evaluators</w:t>
      </w:r>
      <w:bookmarkEnd w:id="58"/>
      <w:bookmarkEnd w:id="59"/>
      <w:bookmarkEnd w:id="60"/>
      <w:bookmarkEnd w:id="62"/>
      <w:bookmarkEnd w:id="63"/>
    </w:p>
    <w:p w:rsidR="00D6638C" w:rsidRPr="00D6638C" w:rsidRDefault="00D6638C" w:rsidP="00D6638C">
      <w:pPr>
        <w:spacing w:before="200"/>
        <w:rPr>
          <w:rFonts w:ascii="Calibri" w:eastAsia="Times New Roman" w:hAnsi="Calibri" w:cs="Times New Roman"/>
          <w:i/>
          <w:sz w:val="20"/>
          <w:szCs w:val="20"/>
          <w:highlight w:val="lightGray"/>
          <w:lang w:val="en-GB"/>
        </w:rPr>
        <w:sectPr w:rsidR="00D6638C" w:rsidRPr="00D6638C" w:rsidSect="00224F9C">
          <w:footerReference w:type="default" r:id="rId12"/>
          <w:pgSz w:w="12240" w:h="15840"/>
          <w:pgMar w:top="1440" w:right="1325" w:bottom="1440" w:left="1440" w:header="708" w:footer="708" w:gutter="0"/>
          <w:cols w:space="708"/>
          <w:docGrid w:linePitch="360"/>
        </w:sectPr>
      </w:pPr>
      <w:r w:rsidRPr="00D6638C">
        <w:rPr>
          <w:rFonts w:ascii="Calibri" w:eastAsia="Times New Roman" w:hAnsi="Calibri" w:cs="Times New Roman"/>
          <w:i/>
          <w:sz w:val="20"/>
          <w:szCs w:val="20"/>
          <w:highlight w:val="lightGray"/>
          <w:lang w:val="en-GB"/>
        </w:rPr>
        <w:t>(to be added</w:t>
      </w:r>
    </w:p>
    <w:p w:rsidR="00D6638C" w:rsidRDefault="00D6638C" w:rsidP="00F05366">
      <w:pPr>
        <w:pStyle w:val="Heading31"/>
      </w:pPr>
      <w:bookmarkStart w:id="64" w:name="_TOR_Annex_C:"/>
      <w:bookmarkStart w:id="65" w:name="_Toc321341564"/>
      <w:bookmarkStart w:id="66" w:name="_Toc299122846"/>
      <w:bookmarkStart w:id="67" w:name="_Toc299122868"/>
      <w:bookmarkStart w:id="68" w:name="_Toc299126632"/>
      <w:bookmarkEnd w:id="64"/>
      <w:r w:rsidRPr="00D6638C">
        <w:lastRenderedPageBreak/>
        <w:t>Annex C: Evaluation Questions</w:t>
      </w:r>
      <w:bookmarkEnd w:id="65"/>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4846CA">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9" w:name="_TOR_Annex_D:"/>
      <w:bookmarkStart w:id="70" w:name="_Toc321341565"/>
      <w:bookmarkEnd w:id="69"/>
      <w:r w:rsidRPr="00D6638C">
        <w:lastRenderedPageBreak/>
        <w:t>Annex D: Rating</w:t>
      </w:r>
      <w:r w:rsidR="00E77635">
        <w:t xml:space="preserve"> Scales</w:t>
      </w:r>
      <w:bookmarkEnd w:id="70"/>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1" w:name="_Toc299133056"/>
      <w:bookmarkStart w:id="72" w:name="_Toc321341566"/>
      <w:r w:rsidRPr="00D6638C">
        <w:lastRenderedPageBreak/>
        <w:t xml:space="preserve">Annex E: Evaluation Consultant Code of Conduct </w:t>
      </w:r>
      <w:r w:rsidR="00B913F1">
        <w:t xml:space="preserve">and </w:t>
      </w:r>
      <w:r w:rsidRPr="00D6638C">
        <w:t>Agreement Form</w:t>
      </w:r>
      <w:bookmarkEnd w:id="66"/>
      <w:bookmarkEnd w:id="67"/>
      <w:bookmarkEnd w:id="68"/>
      <w:bookmarkEnd w:id="71"/>
      <w:bookmarkEnd w:id="72"/>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w:t>
      </w:r>
      <w:r w:rsidRPr="00B913F1">
        <w:rPr>
          <w:rFonts w:eastAsia="ACaslon-Regular"/>
          <w:lang w:val="en-GB" w:bidi="ar-SA"/>
        </w:rPr>
        <w:t xml:space="preserve"> </w:t>
      </w:r>
      <w:r w:rsidRPr="00B913F1">
        <w:rPr>
          <w:rFonts w:eastAsia="ACaslon-Regular"/>
          <w:lang w:val="en-GB" w:bidi="ar-SA"/>
        </w:rPr>
        <w:t>and fair in its assessment of strengths and</w:t>
      </w:r>
      <w:r w:rsidRPr="00B913F1">
        <w:rPr>
          <w:rFonts w:eastAsia="ACaslon-Regular"/>
          <w:lang w:val="en-GB" w:bidi="ar-SA"/>
        </w:rPr>
        <w:t xml:space="preserve"> </w:t>
      </w:r>
      <w:r w:rsidRPr="00B913F1">
        <w:rPr>
          <w:rFonts w:eastAsia="ACaslon-Regular"/>
          <w:lang w:val="en-GB" w:bidi="ar-SA"/>
        </w:rPr>
        <w:t>weaknesses so that decisions or actions taken</w:t>
      </w:r>
      <w:r w:rsidRPr="00B913F1">
        <w:rPr>
          <w:rFonts w:eastAsia="ACaslon-Regular"/>
          <w:lang w:val="en-GB" w:bidi="ar-SA"/>
        </w:rPr>
        <w:t xml:space="preserve"> </w:t>
      </w:r>
      <w:r w:rsidRPr="00B913F1">
        <w:rPr>
          <w:rFonts w:eastAsia="ACaslon-Regular"/>
          <w:lang w:val="en-GB" w:bidi="ar-SA"/>
        </w:rPr>
        <w:t>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w:t>
      </w:r>
      <w:r w:rsidRPr="00B913F1">
        <w:rPr>
          <w:rFonts w:eastAsia="ACaslon-Regular"/>
          <w:lang w:val="en-GB" w:bidi="ar-SA"/>
        </w:rPr>
        <w:t xml:space="preserve"> </w:t>
      </w:r>
      <w:r w:rsidRPr="00B913F1">
        <w:rPr>
          <w:rFonts w:eastAsia="ACaslon-Regular"/>
          <w:lang w:val="en-GB" w:bidi="ar-SA"/>
        </w:rPr>
        <w:t>findings along with information on their</w:t>
      </w:r>
      <w:r w:rsidRPr="00B913F1">
        <w:rPr>
          <w:rFonts w:eastAsia="ACaslon-Regular"/>
          <w:lang w:val="en-GB" w:bidi="ar-SA"/>
        </w:rPr>
        <w:t xml:space="preserve"> </w:t>
      </w:r>
      <w:r w:rsidRPr="00B913F1">
        <w:rPr>
          <w:rFonts w:eastAsia="ACaslon-Regular"/>
          <w:lang w:val="en-GB" w:bidi="ar-SA"/>
        </w:rPr>
        <w:t>limitations and have this accessible to all</w:t>
      </w:r>
      <w:r w:rsidRPr="00B913F1">
        <w:rPr>
          <w:rFonts w:eastAsia="ACaslon-Regular"/>
          <w:lang w:val="en-GB" w:bidi="ar-SA"/>
        </w:rPr>
        <w:t xml:space="preserve"> </w:t>
      </w:r>
      <w:r w:rsidRPr="00B913F1">
        <w:rPr>
          <w:rFonts w:eastAsia="ACaslon-Regular"/>
          <w:lang w:val="en-GB" w:bidi="ar-SA"/>
        </w:rPr>
        <w:t>affected by the evaluation with expressed</w:t>
      </w:r>
      <w:r>
        <w:rPr>
          <w:rFonts w:eastAsia="ACaslon-Regular"/>
          <w:lang w:val="en-GB" w:bidi="ar-SA"/>
        </w:rPr>
        <w:t xml:space="preserve"> </w:t>
      </w:r>
      <w:r w:rsidRPr="00B913F1">
        <w:rPr>
          <w:rFonts w:eastAsia="ACaslon-Regular"/>
          <w:lang w:val="en-GB" w:bidi="ar-SA"/>
        </w:rPr>
        <w:t>legal rights to receive results.</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w:t>
      </w:r>
      <w:r w:rsidRPr="00B913F1">
        <w:rPr>
          <w:rFonts w:eastAsia="ACaslon-Regular"/>
          <w:lang w:val="en-GB" w:bidi="ar-SA"/>
        </w:rPr>
        <w:t xml:space="preserve"> </w:t>
      </w:r>
      <w:r w:rsidRPr="00B913F1">
        <w:rPr>
          <w:rFonts w:eastAsia="ACaslon-Regular"/>
          <w:lang w:val="en-GB" w:bidi="ar-SA"/>
        </w:rPr>
        <w:t>of individual informants. They</w:t>
      </w:r>
      <w:r w:rsidRPr="00B913F1">
        <w:rPr>
          <w:rFonts w:eastAsia="ACaslon-Regular"/>
          <w:lang w:val="en-GB" w:bidi="ar-SA"/>
        </w:rPr>
        <w:t xml:space="preserve"> </w:t>
      </w:r>
      <w:r w:rsidRPr="00B913F1">
        <w:rPr>
          <w:rFonts w:eastAsia="ACaslon-Regular"/>
          <w:lang w:val="en-GB" w:bidi="ar-SA"/>
        </w:rPr>
        <w:t>should provide maximum notice, minimize</w:t>
      </w:r>
      <w:r w:rsidRPr="00B913F1">
        <w:rPr>
          <w:rFonts w:eastAsia="ACaslon-Regular"/>
          <w:lang w:val="en-GB" w:bidi="ar-SA"/>
        </w:rPr>
        <w:t xml:space="preserve"> </w:t>
      </w:r>
      <w:r w:rsidRPr="00B913F1">
        <w:rPr>
          <w:rFonts w:eastAsia="ACaslon-Regular"/>
          <w:lang w:val="en-GB" w:bidi="ar-SA"/>
        </w:rPr>
        <w:t>demands on time, and respect people’s</w:t>
      </w:r>
      <w:r w:rsidRPr="00B913F1">
        <w:rPr>
          <w:rFonts w:eastAsia="ACaslon-Regular"/>
          <w:lang w:val="en-GB" w:bidi="ar-SA"/>
        </w:rPr>
        <w:t xml:space="preserve"> </w:t>
      </w:r>
      <w:r w:rsidRPr="00B913F1">
        <w:rPr>
          <w:rFonts w:eastAsia="ACaslon-Regular"/>
          <w:lang w:val="en-GB" w:bidi="ar-SA"/>
        </w:rPr>
        <w:t>right not to engage. Evaluators must respect</w:t>
      </w:r>
      <w:r w:rsidRPr="00B913F1">
        <w:rPr>
          <w:rFonts w:eastAsia="ACaslon-Regular"/>
          <w:lang w:val="en-GB" w:bidi="ar-SA"/>
        </w:rPr>
        <w:t xml:space="preserve"> </w:t>
      </w:r>
      <w:r w:rsidRPr="00B913F1">
        <w:rPr>
          <w:rFonts w:eastAsia="ACaslon-Regular"/>
          <w:lang w:val="en-GB" w:bidi="ar-SA"/>
        </w:rPr>
        <w:t>people’s right to provide information in</w:t>
      </w:r>
      <w:r w:rsidRPr="00B913F1">
        <w:rPr>
          <w:rFonts w:eastAsia="ACaslon-Regular"/>
          <w:lang w:val="en-GB" w:bidi="ar-SA"/>
        </w:rPr>
        <w:t xml:space="preserve"> </w:t>
      </w:r>
      <w:r w:rsidRPr="00B913F1">
        <w:rPr>
          <w:rFonts w:eastAsia="ACaslon-Regular"/>
          <w:lang w:val="en-GB" w:bidi="ar-SA"/>
        </w:rPr>
        <w:t>confidence, and must ensure that sensitive</w:t>
      </w:r>
      <w:r w:rsidRPr="00B913F1">
        <w:rPr>
          <w:rFonts w:eastAsia="ACaslon-Regular"/>
          <w:lang w:val="en-GB" w:bidi="ar-SA"/>
        </w:rPr>
        <w:t xml:space="preserve"> </w:t>
      </w:r>
      <w:r w:rsidRPr="00B913F1">
        <w:rPr>
          <w:rFonts w:eastAsia="ACaslon-Regular"/>
          <w:lang w:val="en-GB" w:bidi="ar-SA"/>
        </w:rPr>
        <w:t>information cannot be traced to its source.</w:t>
      </w:r>
      <w:r w:rsidRPr="00B913F1">
        <w:rPr>
          <w:rFonts w:eastAsia="ACaslon-Regular"/>
          <w:lang w:val="en-GB" w:bidi="ar-SA"/>
        </w:rPr>
        <w:t xml:space="preserve"> </w:t>
      </w:r>
      <w:r w:rsidRPr="00B913F1">
        <w:rPr>
          <w:rFonts w:eastAsia="ACaslon-Regular"/>
          <w:lang w:val="en-GB" w:bidi="ar-SA"/>
        </w:rPr>
        <w:t>Evaluators are not expected to evaluate individuals,</w:t>
      </w:r>
      <w:r w:rsidRPr="00B913F1">
        <w:rPr>
          <w:rFonts w:eastAsia="ACaslon-Regular"/>
          <w:lang w:val="en-GB" w:bidi="ar-SA"/>
        </w:rPr>
        <w:t xml:space="preserve"> </w:t>
      </w:r>
      <w:r w:rsidRPr="00B913F1">
        <w:rPr>
          <w:rFonts w:eastAsia="ACaslon-Regular"/>
          <w:lang w:val="en-GB" w:bidi="ar-SA"/>
        </w:rPr>
        <w:t>and must balance an evaluation of</w:t>
      </w:r>
      <w:r w:rsidRPr="00B913F1">
        <w:rPr>
          <w:rFonts w:eastAsia="ACaslon-Regular"/>
          <w:lang w:val="en-GB" w:bidi="ar-SA"/>
        </w:rPr>
        <w:t xml:space="preserve"> </w:t>
      </w:r>
      <w:r w:rsidRPr="00B913F1">
        <w:rPr>
          <w:rFonts w:eastAsia="ACaslon-Regular"/>
          <w:lang w:val="en-GB" w:bidi="ar-SA"/>
        </w:rPr>
        <w:t>management functions with this general</w:t>
      </w:r>
      <w:r w:rsidRPr="00B913F1">
        <w:rPr>
          <w:rFonts w:eastAsia="ACaslon-Regular"/>
          <w:lang w:val="en-GB" w:bidi="ar-SA"/>
        </w:rPr>
        <w:t xml:space="preserve"> </w:t>
      </w:r>
      <w:r w:rsidRPr="00B913F1">
        <w:rPr>
          <w:rFonts w:eastAsia="ACaslon-Regular"/>
          <w:lang w:val="en-GB" w:bidi="ar-SA"/>
        </w:rPr>
        <w:t>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Sometimes uncover evidence of wrongdoing</w:t>
      </w:r>
      <w:r w:rsidRPr="00B913F1">
        <w:rPr>
          <w:rFonts w:eastAsia="ACaslon-Regular"/>
          <w:lang w:val="en-GB" w:bidi="ar-SA"/>
        </w:rPr>
        <w:t xml:space="preserve"> </w:t>
      </w:r>
      <w:r w:rsidRPr="00B913F1">
        <w:rPr>
          <w:rFonts w:eastAsia="ACaslon-Regular"/>
          <w:lang w:val="en-GB" w:bidi="ar-SA"/>
        </w:rPr>
        <w:t>while conducting evaluations. Such cases</w:t>
      </w:r>
      <w:r w:rsidRPr="00B913F1">
        <w:rPr>
          <w:rFonts w:eastAsia="ACaslon-Regular"/>
          <w:lang w:val="en-GB" w:bidi="ar-SA"/>
        </w:rPr>
        <w:t xml:space="preserve"> </w:t>
      </w:r>
      <w:r w:rsidRPr="00B913F1">
        <w:rPr>
          <w:rFonts w:eastAsia="ACaslon-Regular"/>
          <w:lang w:val="en-GB" w:bidi="ar-SA"/>
        </w:rPr>
        <w:t>must be reported discreetly to the appropriate</w:t>
      </w:r>
      <w:r w:rsidRPr="00B913F1">
        <w:rPr>
          <w:rFonts w:eastAsia="ACaslon-Regular"/>
          <w:lang w:val="en-GB" w:bidi="ar-SA"/>
        </w:rPr>
        <w:t xml:space="preserve"> </w:t>
      </w:r>
      <w:r w:rsidRPr="00B913F1">
        <w:rPr>
          <w:rFonts w:eastAsia="ACaslon-Regular"/>
          <w:lang w:val="en-GB" w:bidi="ar-SA"/>
        </w:rPr>
        <w:t>investigative body. Evaluators should</w:t>
      </w:r>
      <w:r w:rsidRPr="00B913F1">
        <w:rPr>
          <w:rFonts w:eastAsia="ACaslon-Regular"/>
          <w:lang w:val="en-GB" w:bidi="ar-SA"/>
        </w:rPr>
        <w:t xml:space="preserve"> </w:t>
      </w:r>
      <w:r w:rsidRPr="00B913F1">
        <w:rPr>
          <w:rFonts w:eastAsia="ACaslon-Regular"/>
          <w:lang w:val="en-GB" w:bidi="ar-SA"/>
        </w:rPr>
        <w:t>consult with other relevant oversight entities</w:t>
      </w:r>
      <w:r w:rsidRPr="00B913F1">
        <w:rPr>
          <w:rFonts w:eastAsia="ACaslon-Regular"/>
          <w:lang w:val="en-GB" w:bidi="ar-SA"/>
        </w:rPr>
        <w:t xml:space="preserve"> </w:t>
      </w:r>
      <w:r w:rsidRPr="00B913F1">
        <w:rPr>
          <w:rFonts w:eastAsia="ACaslon-Regular"/>
          <w:lang w:val="en-GB" w:bidi="ar-SA"/>
        </w:rPr>
        <w:t>when there is any doubt about if and how</w:t>
      </w:r>
      <w:r w:rsidRPr="00B913F1">
        <w:rPr>
          <w:rFonts w:eastAsia="ACaslon-Regular"/>
          <w:lang w:val="en-GB" w:bidi="ar-SA"/>
        </w:rPr>
        <w:t xml:space="preserve"> </w:t>
      </w:r>
      <w:r w:rsidRPr="00B913F1">
        <w:rPr>
          <w:rFonts w:eastAsia="ACaslon-Regular"/>
          <w:lang w:val="en-GB" w:bidi="ar-SA"/>
        </w:rPr>
        <w:t>issues should be reported.</w:t>
      </w:r>
      <w:r w:rsidRPr="00B913F1">
        <w:rPr>
          <w:rFonts w:eastAsia="ACaslon-Regular"/>
          <w:lang w:val="en-GB" w:bidi="ar-SA"/>
        </w:rPr>
        <w:t xml:space="preserve">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w:t>
      </w:r>
      <w:r w:rsidRPr="00B913F1">
        <w:rPr>
          <w:rFonts w:eastAsia="ACaslon-Regular"/>
          <w:lang w:val="en-GB" w:bidi="ar-SA"/>
        </w:rPr>
        <w:t xml:space="preserve"> </w:t>
      </w:r>
      <w:r w:rsidRPr="00B913F1">
        <w:rPr>
          <w:rFonts w:eastAsia="ACaslon-Regular"/>
          <w:lang w:val="en-GB" w:bidi="ar-SA"/>
        </w:rPr>
        <w:t>customs and act with integrity and honesty</w:t>
      </w:r>
      <w:r w:rsidRPr="00B913F1">
        <w:rPr>
          <w:rFonts w:eastAsia="ACaslon-Regular"/>
          <w:lang w:val="en-GB" w:bidi="ar-SA"/>
        </w:rPr>
        <w:t xml:space="preserve"> </w:t>
      </w:r>
      <w:r w:rsidRPr="00B913F1">
        <w:rPr>
          <w:rFonts w:eastAsia="ACaslon-Regular"/>
          <w:lang w:val="en-GB" w:bidi="ar-SA"/>
        </w:rPr>
        <w:t>in their relations with all stakeholders. In</w:t>
      </w:r>
      <w:r w:rsidRPr="00B913F1">
        <w:rPr>
          <w:rFonts w:eastAsia="ACaslon-Regular"/>
          <w:lang w:val="en-GB" w:bidi="ar-SA"/>
        </w:rPr>
        <w:t xml:space="preserve"> </w:t>
      </w:r>
      <w:r w:rsidRPr="00B913F1">
        <w:rPr>
          <w:rFonts w:eastAsia="ACaslon-Regular"/>
          <w:lang w:val="en-GB" w:bidi="ar-SA"/>
        </w:rPr>
        <w:t>line with the UN Universal Declaration of</w:t>
      </w:r>
      <w:r w:rsidRPr="00B913F1">
        <w:rPr>
          <w:rFonts w:eastAsia="ACaslon-Regular"/>
          <w:lang w:val="en-GB" w:bidi="ar-SA"/>
        </w:rPr>
        <w:t xml:space="preserve"> </w:t>
      </w:r>
      <w:r w:rsidRPr="00B913F1">
        <w:rPr>
          <w:rFonts w:eastAsia="ACaslon-Regular"/>
          <w:lang w:val="en-GB" w:bidi="ar-SA"/>
        </w:rPr>
        <w:t>Human Rights, evaluators must be sensitive</w:t>
      </w:r>
      <w:r w:rsidRPr="00B913F1">
        <w:rPr>
          <w:rFonts w:eastAsia="ACaslon-Regular"/>
          <w:lang w:val="en-GB" w:bidi="ar-SA"/>
        </w:rPr>
        <w:t xml:space="preserve"> </w:t>
      </w:r>
      <w:r w:rsidRPr="00B913F1">
        <w:rPr>
          <w:rFonts w:eastAsia="ACaslon-Regular"/>
          <w:lang w:val="en-GB" w:bidi="ar-SA"/>
        </w:rPr>
        <w:t>to and address issues of discrimination</w:t>
      </w:r>
      <w:r w:rsidRPr="00B913F1">
        <w:rPr>
          <w:rFonts w:eastAsia="ACaslon-Regular"/>
          <w:lang w:val="en-GB" w:bidi="ar-SA"/>
        </w:rPr>
        <w:t xml:space="preserve"> </w:t>
      </w:r>
      <w:r w:rsidRPr="00B913F1">
        <w:rPr>
          <w:rFonts w:eastAsia="ACaslon-Regular"/>
          <w:lang w:val="en-GB" w:bidi="ar-SA"/>
        </w:rPr>
        <w:t>and gender equality. They should avoid</w:t>
      </w:r>
      <w:r w:rsidRPr="00B913F1">
        <w:rPr>
          <w:rFonts w:eastAsia="ACaslon-Regular"/>
          <w:lang w:val="en-GB" w:bidi="ar-SA"/>
        </w:rPr>
        <w:t xml:space="preserve"> </w:t>
      </w:r>
      <w:r w:rsidRPr="00B913F1">
        <w:rPr>
          <w:rFonts w:eastAsia="ACaslon-Regular"/>
          <w:lang w:val="en-GB" w:bidi="ar-SA"/>
        </w:rPr>
        <w:t>offending the dignity and self-respect of</w:t>
      </w:r>
      <w:r w:rsidRPr="00B913F1">
        <w:rPr>
          <w:rFonts w:eastAsia="ACaslon-Regular"/>
          <w:lang w:val="en-GB" w:bidi="ar-SA"/>
        </w:rPr>
        <w:t xml:space="preserve"> </w:t>
      </w:r>
      <w:r w:rsidRPr="00B913F1">
        <w:rPr>
          <w:rFonts w:eastAsia="ACaslon-Regular"/>
          <w:lang w:val="en-GB" w:bidi="ar-SA"/>
        </w:rPr>
        <w:t>those persons with whom they come in</w:t>
      </w:r>
      <w:r w:rsidRPr="00B913F1">
        <w:rPr>
          <w:rFonts w:eastAsia="ACaslon-Regular"/>
          <w:lang w:val="en-GB" w:bidi="ar-SA"/>
        </w:rPr>
        <w:t xml:space="preserve"> </w:t>
      </w:r>
      <w:r w:rsidRPr="00B913F1">
        <w:rPr>
          <w:rFonts w:eastAsia="ACaslon-Regular"/>
          <w:lang w:val="en-GB" w:bidi="ar-SA"/>
        </w:rPr>
        <w:t>contact in the course of the evaluation.</w:t>
      </w:r>
      <w:r w:rsidRPr="00B913F1">
        <w:rPr>
          <w:rFonts w:eastAsia="ACaslon-Regular"/>
          <w:lang w:val="en-GB" w:bidi="ar-SA"/>
        </w:rPr>
        <w:t xml:space="preserve"> </w:t>
      </w:r>
      <w:r w:rsidRPr="00B913F1">
        <w:rPr>
          <w:rFonts w:eastAsia="ACaslon-Regular"/>
          <w:lang w:val="en-GB" w:bidi="ar-SA"/>
        </w:rPr>
        <w:t>Knowing that evaluation might negatively</w:t>
      </w:r>
      <w:r w:rsidRPr="00B913F1">
        <w:rPr>
          <w:rFonts w:eastAsia="ACaslon-Regular"/>
          <w:lang w:val="en-GB" w:bidi="ar-SA"/>
        </w:rPr>
        <w:t xml:space="preserve"> </w:t>
      </w:r>
      <w:r w:rsidRPr="00B913F1">
        <w:rPr>
          <w:rFonts w:eastAsia="ACaslon-Regular"/>
          <w:lang w:val="en-GB" w:bidi="ar-SA"/>
        </w:rPr>
        <w:t>affect the interests of some stakeholders,</w:t>
      </w:r>
      <w:r w:rsidRPr="00B913F1">
        <w:rPr>
          <w:rFonts w:eastAsia="ACaslon-Regular"/>
          <w:lang w:val="en-GB" w:bidi="ar-SA"/>
        </w:rPr>
        <w:t xml:space="preserve"> </w:t>
      </w:r>
      <w:r w:rsidRPr="00B913F1">
        <w:rPr>
          <w:rFonts w:eastAsia="ACaslon-Regular"/>
          <w:lang w:val="en-GB" w:bidi="ar-SA"/>
        </w:rPr>
        <w:t>evaluators should conduct the evaluation</w:t>
      </w:r>
      <w:r w:rsidRPr="00B913F1">
        <w:rPr>
          <w:rFonts w:eastAsia="ACaslon-Regular"/>
          <w:lang w:val="en-GB" w:bidi="ar-SA"/>
        </w:rPr>
        <w:t xml:space="preserve"> </w:t>
      </w:r>
      <w:r w:rsidRPr="00B913F1">
        <w:rPr>
          <w:rFonts w:eastAsia="ACaslon-Regular"/>
          <w:lang w:val="en-GB" w:bidi="ar-SA"/>
        </w:rPr>
        <w:t>and communicate its purpose and results in</w:t>
      </w:r>
      <w:r w:rsidRPr="00B913F1">
        <w:rPr>
          <w:rFonts w:eastAsia="ACaslon-Regular"/>
          <w:lang w:val="en-GB" w:bidi="ar-SA"/>
        </w:rPr>
        <w:t xml:space="preserve"> </w:t>
      </w:r>
      <w:r w:rsidRPr="00B913F1">
        <w:rPr>
          <w:rFonts w:eastAsia="ACaslon-Regular"/>
          <w:lang w:val="en-GB" w:bidi="ar-SA"/>
        </w:rPr>
        <w:t>a way that clearly respects the stakeholders’</w:t>
      </w:r>
      <w:r>
        <w:rPr>
          <w:rFonts w:eastAsia="ACaslon-Regular"/>
          <w:lang w:val="en-GB" w:bidi="ar-SA"/>
        </w:rPr>
        <w:t xml:space="preserve"> </w:t>
      </w:r>
      <w:r w:rsidRPr="00B913F1">
        <w:rPr>
          <w:rFonts w:eastAsia="ACaslon-Regular"/>
          <w:lang w:val="en-GB" w:bidi="ar-SA"/>
        </w:rPr>
        <w:t>dignity and self-worth.</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Are responsible for their performance and</w:t>
      </w:r>
      <w:r w:rsidRPr="00B913F1">
        <w:rPr>
          <w:rFonts w:eastAsia="ACaslon-Regular"/>
          <w:lang w:val="en-GB" w:bidi="ar-SA"/>
        </w:rPr>
        <w:t xml:space="preserve"> </w:t>
      </w:r>
      <w:r w:rsidRPr="00B913F1">
        <w:rPr>
          <w:rFonts w:eastAsia="ACaslon-Regular"/>
          <w:lang w:val="en-GB" w:bidi="ar-SA"/>
        </w:rPr>
        <w:t>their product(s). They are responsible for</w:t>
      </w:r>
      <w:r w:rsidRPr="00B913F1">
        <w:rPr>
          <w:rFonts w:eastAsia="ACaslon-Regular"/>
          <w:lang w:val="en-GB" w:bidi="ar-SA"/>
        </w:rPr>
        <w:t xml:space="preserve"> </w:t>
      </w:r>
      <w:r w:rsidRPr="00B913F1">
        <w:rPr>
          <w:rFonts w:eastAsia="ACaslon-Regular"/>
          <w:lang w:val="en-GB" w:bidi="ar-SA"/>
        </w:rPr>
        <w:t>the clear, accurate and fair written and/or oral presentation of study imitations,</w:t>
      </w:r>
      <w:r w:rsidRPr="00B913F1">
        <w:rPr>
          <w:rFonts w:eastAsia="ACaslon-Regular"/>
          <w:lang w:val="en-GB" w:bidi="ar-SA"/>
        </w:rPr>
        <w:t xml:space="preserve"> </w:t>
      </w:r>
      <w:r w:rsidRPr="00B913F1">
        <w:rPr>
          <w:rFonts w:eastAsia="ACaslon-Regular"/>
          <w:lang w:val="en-GB" w:bidi="ar-SA"/>
        </w:rPr>
        <w:t>findings and recommendations.</w:t>
      </w:r>
      <w:r w:rsidRPr="00B913F1">
        <w:rPr>
          <w:rFonts w:eastAsia="ACaslon-Regular"/>
          <w:lang w:val="en-GB" w:bidi="ar-SA"/>
        </w:rPr>
        <w:t xml:space="preserve">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w:t>
      </w:r>
      <w:r w:rsidRPr="00B913F1">
        <w:rPr>
          <w:rFonts w:eastAsia="ACaslon-Regular"/>
          <w:lang w:val="en-GB" w:bidi="ar-SA"/>
        </w:rPr>
        <w:t xml:space="preserve"> </w:t>
      </w:r>
      <w:r w:rsidRPr="00B913F1">
        <w:rPr>
          <w:rFonts w:eastAsia="ACaslon-Regular"/>
          <w:lang w:val="en-GB" w:bidi="ar-SA"/>
        </w:rPr>
        <w:t>and be prudent in using the resources of the</w:t>
      </w:r>
      <w:r w:rsidRPr="00B913F1">
        <w:rPr>
          <w:rFonts w:eastAsia="ACaslon-Regular"/>
          <w:lang w:val="en-GB" w:bidi="ar-SA"/>
        </w:rPr>
        <w:t xml:space="preserve"> </w:t>
      </w:r>
      <w:r w:rsidRPr="00B913F1">
        <w:rPr>
          <w:rFonts w:eastAsia="ACaslon-Regular"/>
          <w:lang w:val="en-GB" w:bidi="ar-SA"/>
        </w:rPr>
        <w:t>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D6638C">
        <w:t>Annex F: Evaluation Report Outline</w:t>
      </w:r>
      <w:bookmarkEnd w:id="74"/>
      <w:bookmarkEnd w:id="75"/>
      <w:bookmarkEnd w:id="76"/>
      <w:bookmarkEnd w:id="77"/>
      <w:r w:rsidRPr="00D6638C">
        <w:rPr>
          <w:vertAlign w:val="superscript"/>
        </w:rPr>
        <w:footnoteReference w:id="4"/>
      </w:r>
      <w:bookmarkEnd w:id="78"/>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9" w:name="_TOR_Annex_G:"/>
      <w:bookmarkStart w:id="80" w:name="_Toc299133058"/>
      <w:bookmarkStart w:id="81" w:name="_Toc299122848"/>
      <w:bookmarkStart w:id="82" w:name="_Toc299122870"/>
      <w:bookmarkStart w:id="83" w:name="_Toc299126634"/>
      <w:bookmarkEnd w:id="79"/>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4" w:name="_TOR_Annex_G:_1"/>
      <w:bookmarkStart w:id="85" w:name="_Toc321341568"/>
      <w:bookmarkEnd w:id="84"/>
      <w:r w:rsidRPr="00F05366">
        <w:lastRenderedPageBreak/>
        <w:t>Annex G: Evaluation Report Clearance Form</w:t>
      </w:r>
      <w:bookmarkEnd w:id="80"/>
      <w:bookmarkEnd w:id="85"/>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6C1964" w:rsidRPr="0084083F" w:rsidRDefault="006C1964" w:rsidP="00D6638C">
                            <w:pPr>
                              <w:rPr>
                                <w:rFonts w:eastAsia="Batang"/>
                              </w:rPr>
                            </w:pPr>
                            <w:r w:rsidRPr="0084083F">
                              <w:rPr>
                                <w:rFonts w:eastAsia="Batang"/>
                              </w:rPr>
                              <w:t>Evaluation Report Reviewed and Cleared by</w:t>
                            </w:r>
                          </w:p>
                          <w:p w:rsidR="006C1964" w:rsidRPr="0084083F" w:rsidRDefault="006C1964" w:rsidP="00D6638C">
                            <w:r w:rsidRPr="0084083F">
                              <w:t>UNDP Country Office</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p w:rsidR="006C1964" w:rsidRPr="0084083F" w:rsidRDefault="006C1964" w:rsidP="00D6638C">
                            <w:r w:rsidRPr="0084083F">
                              <w:t>UNDP GEF R</w:t>
                            </w:r>
                            <w:r>
                              <w:t>TA</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6C1964" w:rsidRPr="0084083F" w:rsidRDefault="006C1964" w:rsidP="00D6638C">
                      <w:pPr>
                        <w:rPr>
                          <w:rFonts w:eastAsia="Batang"/>
                        </w:rPr>
                      </w:pPr>
                      <w:r w:rsidRPr="0084083F">
                        <w:rPr>
                          <w:rFonts w:eastAsia="Batang"/>
                        </w:rPr>
                        <w:t>Evaluation Report Reviewed and Cleared by</w:t>
                      </w:r>
                    </w:p>
                    <w:p w:rsidR="006C1964" w:rsidRPr="0084083F" w:rsidRDefault="006C1964" w:rsidP="00D6638C">
                      <w:r w:rsidRPr="0084083F">
                        <w:t>UNDP Country Office</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p w:rsidR="006C1964" w:rsidRPr="0084083F" w:rsidRDefault="006C1964" w:rsidP="00D6638C">
                      <w:r w:rsidRPr="0084083F">
                        <w:t>UNDP GEF R</w:t>
                      </w:r>
                      <w:r>
                        <w:t>TA</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1"/>
      <w:bookmarkEnd w:id="82"/>
      <w:bookmarkEnd w:id="83"/>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6" w:name="_Annex_3._Sample"/>
      <w:bookmarkEnd w:id="86"/>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64" w:rsidRDefault="006C1964" w:rsidP="00D6638C">
      <w:pPr>
        <w:spacing w:after="0" w:line="240" w:lineRule="auto"/>
      </w:pPr>
      <w:r>
        <w:separator/>
      </w:r>
    </w:p>
  </w:endnote>
  <w:endnote w:type="continuationSeparator" w:id="0">
    <w:p w:rsidR="006C1964" w:rsidRDefault="006C196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6C1964" w:rsidRDefault="006C1964">
        <w:pPr>
          <w:pStyle w:val="Footer"/>
          <w:jc w:val="right"/>
        </w:pPr>
        <w:r>
          <w:fldChar w:fldCharType="begin"/>
        </w:r>
        <w:r>
          <w:instrText xml:space="preserve"> PAGE   \* MERGEFORMAT </w:instrText>
        </w:r>
        <w:r>
          <w:fldChar w:fldCharType="separate"/>
        </w:r>
        <w:r w:rsidR="003A1C86">
          <w:rPr>
            <w:noProof/>
          </w:rPr>
          <w:t>1</w:t>
        </w:r>
        <w:r>
          <w:rPr>
            <w:noProof/>
          </w:rPr>
          <w:fldChar w:fldCharType="end"/>
        </w:r>
      </w:p>
    </w:sdtContent>
  </w:sdt>
  <w:p w:rsidR="006C1964" w:rsidRDefault="006C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64" w:rsidRDefault="006C1964" w:rsidP="00D6638C">
      <w:pPr>
        <w:spacing w:after="0" w:line="240" w:lineRule="auto"/>
      </w:pPr>
      <w:r>
        <w:separator/>
      </w:r>
    </w:p>
  </w:footnote>
  <w:footnote w:type="continuationSeparator" w:id="0">
    <w:p w:rsidR="006C1964" w:rsidRDefault="006C1964" w:rsidP="00D6638C">
      <w:pPr>
        <w:spacing w:after="0" w:line="240" w:lineRule="auto"/>
      </w:pPr>
      <w:r>
        <w:continuationSeparator/>
      </w:r>
    </w:p>
  </w:footnote>
  <w:footnote w:id="1">
    <w:p w:rsidR="006C1964" w:rsidRDefault="006C1964"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022F8E" w:rsidRPr="00022F8E" w:rsidRDefault="00022F8E">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w:t>
      </w:r>
      <w:r w:rsidR="00E23201">
        <w:rPr>
          <w:lang w:val="en-GB"/>
        </w:rPr>
        <w:t>GEF Evaluation Office</w:t>
      </w:r>
      <w:r w:rsidR="00310398">
        <w:rPr>
          <w:lang w:val="en-GB"/>
        </w:rPr>
        <w:t>:</w:t>
      </w:r>
      <w:r w:rsidR="00E23201">
        <w:rPr>
          <w:lang w:val="en-GB"/>
        </w:rPr>
        <w:t xml:space="preserve"> </w:t>
      </w:r>
      <w:hyperlink r:id="rId2" w:history="1">
        <w:r w:rsidR="00E23201" w:rsidRPr="00E23201">
          <w:rPr>
            <w:rStyle w:val="Hyperlink"/>
            <w:lang w:val="en-GB"/>
          </w:rPr>
          <w:t xml:space="preserve"> ROTI H</w:t>
        </w:r>
        <w:r w:rsidR="00E23201" w:rsidRPr="00E23201">
          <w:rPr>
            <w:rStyle w:val="Hyperlink"/>
            <w:lang w:val="en-GB"/>
          </w:rPr>
          <w:t>a</w:t>
        </w:r>
        <w:r w:rsidR="00E23201" w:rsidRPr="00E23201">
          <w:rPr>
            <w:rStyle w:val="Hyperlink"/>
            <w:lang w:val="en-GB"/>
          </w:rPr>
          <w:t>n</w:t>
        </w:r>
        <w:r w:rsidR="00E23201" w:rsidRPr="00E23201">
          <w:rPr>
            <w:rStyle w:val="Hyperlink"/>
            <w:lang w:val="en-GB"/>
          </w:rPr>
          <w:t>d</w:t>
        </w:r>
        <w:r w:rsidR="00E23201" w:rsidRPr="00E23201">
          <w:rPr>
            <w:rStyle w:val="Hyperlink"/>
            <w:lang w:val="en-GB"/>
          </w:rPr>
          <w:t>book 2009</w:t>
        </w:r>
      </w:hyperlink>
    </w:p>
  </w:footnote>
  <w:footnote w:id="3">
    <w:p w:rsidR="006C1964" w:rsidRDefault="006C1964" w:rsidP="00D6638C">
      <w:pPr>
        <w:pStyle w:val="FootnoteText"/>
      </w:pPr>
      <w:r w:rsidRPr="004B6248">
        <w:rPr>
          <w:rStyle w:val="FootnoteReference"/>
        </w:rPr>
        <w:footnoteRef/>
      </w:r>
      <w:r w:rsidRPr="00FB1376">
        <w:t>www.unevaluation.org/unegcodeofconduct</w:t>
      </w:r>
    </w:p>
    <w:p w:rsidR="006C1964" w:rsidRDefault="006C1964" w:rsidP="00D6638C">
      <w:pPr>
        <w:pStyle w:val="FootnoteText"/>
      </w:pPr>
    </w:p>
  </w:footnote>
  <w:footnote w:id="4">
    <w:p w:rsidR="006C1964" w:rsidRPr="002B7151" w:rsidRDefault="006C1964" w:rsidP="00D6638C">
      <w:pPr>
        <w:spacing w:after="0"/>
        <w:rPr>
          <w:sz w:val="18"/>
          <w:szCs w:val="18"/>
        </w:rPr>
      </w:pPr>
      <w:r w:rsidRPr="002B7151">
        <w:rPr>
          <w:rStyle w:val="FootnoteReference"/>
          <w:sz w:val="18"/>
          <w:szCs w:val="18"/>
        </w:rPr>
        <w:footnoteRef/>
      </w:r>
      <w:r w:rsidRPr="002B7151">
        <w:rPr>
          <w:sz w:val="18"/>
          <w:szCs w:val="18"/>
        </w:rPr>
        <w:t>The Report length sh</w:t>
      </w:r>
      <w:r w:rsidR="00224F9C">
        <w:rPr>
          <w:sz w:val="18"/>
          <w:szCs w:val="18"/>
        </w:rPr>
        <w:t>ould</w:t>
      </w:r>
      <w:r w:rsidRPr="002B7151">
        <w:rPr>
          <w:sz w:val="18"/>
          <w:szCs w:val="18"/>
        </w:rPr>
        <w:t xml:space="preserve"> not exceed </w:t>
      </w:r>
      <w:r w:rsidR="00224F9C">
        <w:rPr>
          <w:i/>
          <w:sz w:val="18"/>
          <w:szCs w:val="18"/>
          <w:highlight w:val="lightGray"/>
        </w:rPr>
        <w:t>40</w:t>
      </w:r>
      <w:r w:rsidRPr="002B7151">
        <w:rPr>
          <w:sz w:val="18"/>
          <w:szCs w:val="18"/>
        </w:rPr>
        <w:t xml:space="preserve"> pages in total (not including annexes).</w:t>
      </w:r>
    </w:p>
  </w:footnote>
  <w:footnote w:id="5">
    <w:p w:rsidR="006C1964" w:rsidRPr="002B7151" w:rsidRDefault="006C1964"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6C1964" w:rsidRPr="002B7151" w:rsidRDefault="006C1964"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4">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2">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4">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5">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3"/>
  </w:num>
  <w:num w:numId="4">
    <w:abstractNumId w:val="16"/>
  </w:num>
  <w:num w:numId="5">
    <w:abstractNumId w:val="2"/>
  </w:num>
  <w:num w:numId="6">
    <w:abstractNumId w:val="20"/>
  </w:num>
  <w:num w:numId="7">
    <w:abstractNumId w:val="1"/>
  </w:num>
  <w:num w:numId="8">
    <w:abstractNumId w:val="25"/>
  </w:num>
  <w:num w:numId="9">
    <w:abstractNumId w:val="11"/>
  </w:num>
  <w:num w:numId="10">
    <w:abstractNumId w:val="24"/>
  </w:num>
  <w:num w:numId="11">
    <w:abstractNumId w:val="9"/>
  </w:num>
  <w:num w:numId="12">
    <w:abstractNumId w:val="21"/>
  </w:num>
  <w:num w:numId="13">
    <w:abstractNumId w:val="19"/>
  </w:num>
  <w:num w:numId="14">
    <w:abstractNumId w:val="3"/>
  </w:num>
  <w:num w:numId="15">
    <w:abstractNumId w:val="18"/>
  </w:num>
  <w:num w:numId="16">
    <w:abstractNumId w:val="13"/>
  </w:num>
  <w:num w:numId="17">
    <w:abstractNumId w:val="4"/>
  </w:num>
  <w:num w:numId="18">
    <w:abstractNumId w:val="12"/>
  </w:num>
  <w:num w:numId="19">
    <w:abstractNumId w:val="28"/>
  </w:num>
  <w:num w:numId="20">
    <w:abstractNumId w:val="14"/>
  </w:num>
  <w:num w:numId="21">
    <w:abstractNumId w:val="10"/>
  </w:num>
  <w:num w:numId="22">
    <w:abstractNumId w:val="5"/>
  </w:num>
  <w:num w:numId="23">
    <w:abstractNumId w:val="6"/>
  </w:num>
  <w:num w:numId="24">
    <w:abstractNumId w:val="26"/>
  </w:num>
  <w:num w:numId="25">
    <w:abstractNumId w:val="0"/>
  </w:num>
  <w:num w:numId="26">
    <w:abstractNumId w:val="30"/>
  </w:num>
  <w:num w:numId="27">
    <w:abstractNumId w:val="8"/>
  </w:num>
  <w:num w:numId="28">
    <w:abstractNumId w:val="27"/>
  </w:num>
  <w:num w:numId="29">
    <w:abstractNumId w:val="17"/>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22F8E"/>
    <w:rsid w:val="00224F9C"/>
    <w:rsid w:val="00303541"/>
    <w:rsid w:val="00310398"/>
    <w:rsid w:val="003A1C86"/>
    <w:rsid w:val="006C1964"/>
    <w:rsid w:val="00B913F1"/>
    <w:rsid w:val="00D6638C"/>
    <w:rsid w:val="00E23201"/>
    <w:rsid w:val="00E77635"/>
    <w:rsid w:val="00F0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link w:val="Heading2"/>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link w:val="Title"/>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link w:val="Subtitle"/>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link w:val="IntenseQuote"/>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link w:val="Heading2"/>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link w:val="Title"/>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link w:val="Subtitle"/>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link w:val="IntenseQuote"/>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ethicalguidelines" TargetMode="Externa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C55F-F1F2-4A6A-B676-59F23F5C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Alan Fox</cp:lastModifiedBy>
  <cp:revision>2</cp:revision>
  <dcterms:created xsi:type="dcterms:W3CDTF">2012-04-25T17:15:00Z</dcterms:created>
  <dcterms:modified xsi:type="dcterms:W3CDTF">2012-04-25T17:15:00Z</dcterms:modified>
</cp:coreProperties>
</file>